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DE09E" w14:textId="7EF0C829" w:rsidR="00F90DCD" w:rsidRPr="00433541" w:rsidRDefault="00371798" w:rsidP="00DE0AF6">
      <w:pPr>
        <w:suppressLineNumbers/>
        <w:spacing w:line="360" w:lineRule="auto"/>
        <w:jc w:val="center"/>
        <w:rPr>
          <w:rFonts w:ascii="Arial" w:hAnsi="Arial" w:cs="Arial"/>
          <w:b/>
          <w:sz w:val="20"/>
          <w:szCs w:val="20"/>
          <w:lang w:val="en-US"/>
        </w:rPr>
      </w:pPr>
      <w:bookmarkStart w:id="0" w:name="_Hlk163554646"/>
      <w:bookmarkStart w:id="1" w:name="_Toc34420726"/>
      <w:r w:rsidRPr="00433541">
        <w:rPr>
          <w:rFonts w:ascii="Arial" w:hAnsi="Arial" w:cs="Arial"/>
          <w:b/>
          <w:sz w:val="20"/>
          <w:szCs w:val="20"/>
          <w:lang w:val="en-US"/>
        </w:rPr>
        <w:t xml:space="preserve">Atmospheric pressure cold plasma </w:t>
      </w:r>
      <w:r w:rsidR="000E1DDE" w:rsidRPr="00433541">
        <w:rPr>
          <w:rFonts w:ascii="Arial" w:hAnsi="Arial" w:cs="Arial"/>
          <w:b/>
          <w:sz w:val="20"/>
          <w:szCs w:val="20"/>
          <w:lang w:val="en-US"/>
        </w:rPr>
        <w:t>anti</w:t>
      </w:r>
      <w:r w:rsidRPr="00433541">
        <w:rPr>
          <w:rFonts w:ascii="Arial" w:hAnsi="Arial" w:cs="Arial"/>
          <w:b/>
          <w:sz w:val="20"/>
          <w:szCs w:val="20"/>
          <w:lang w:val="en-US"/>
        </w:rPr>
        <w:t>-biofilm coatings for 3D printed food tools</w:t>
      </w:r>
      <w:bookmarkEnd w:id="0"/>
    </w:p>
    <w:p w14:paraId="1297395F" w14:textId="4E050638" w:rsidR="00371798" w:rsidRPr="00433541" w:rsidRDefault="00371798" w:rsidP="00DE0AF6">
      <w:pPr>
        <w:suppressLineNumbers/>
        <w:spacing w:line="360" w:lineRule="auto"/>
        <w:jc w:val="center"/>
        <w:rPr>
          <w:rFonts w:ascii="Arial" w:hAnsi="Arial" w:cs="Arial"/>
          <w:sz w:val="20"/>
          <w:szCs w:val="20"/>
          <w:vertAlign w:val="superscript"/>
        </w:rPr>
      </w:pPr>
      <w:r w:rsidRPr="00433541">
        <w:rPr>
          <w:rFonts w:ascii="Arial" w:hAnsi="Arial" w:cs="Arial"/>
          <w:sz w:val="20"/>
          <w:szCs w:val="20"/>
        </w:rPr>
        <w:t>Ignacio Muro-Fraguas</w:t>
      </w:r>
      <w:r w:rsidRPr="00433541">
        <w:rPr>
          <w:rFonts w:ascii="Arial" w:hAnsi="Arial" w:cs="Arial"/>
          <w:sz w:val="20"/>
          <w:szCs w:val="20"/>
          <w:vertAlign w:val="superscript"/>
        </w:rPr>
        <w:t>(a)</w:t>
      </w:r>
      <w:r w:rsidRPr="00433541">
        <w:rPr>
          <w:rFonts w:ascii="Arial" w:hAnsi="Arial" w:cs="Arial"/>
          <w:sz w:val="20"/>
          <w:szCs w:val="20"/>
        </w:rPr>
        <w:t>, Ana Sainz-García</w:t>
      </w:r>
      <w:r w:rsidRPr="00433541">
        <w:rPr>
          <w:rFonts w:ascii="Arial" w:hAnsi="Arial" w:cs="Arial"/>
          <w:sz w:val="20"/>
          <w:szCs w:val="20"/>
          <w:vertAlign w:val="superscript"/>
        </w:rPr>
        <w:t>(a)</w:t>
      </w:r>
      <w:r w:rsidRPr="00433541">
        <w:rPr>
          <w:rFonts w:ascii="Arial" w:hAnsi="Arial" w:cs="Arial"/>
          <w:sz w:val="20"/>
          <w:szCs w:val="20"/>
        </w:rPr>
        <w:t>, Paula Fernández Gómez</w:t>
      </w:r>
      <w:r w:rsidRPr="00433541">
        <w:rPr>
          <w:rFonts w:ascii="Arial" w:hAnsi="Arial" w:cs="Arial"/>
          <w:sz w:val="20"/>
          <w:szCs w:val="20"/>
          <w:vertAlign w:val="superscript"/>
        </w:rPr>
        <w:t>(b)</w:t>
      </w:r>
      <w:r w:rsidRPr="00433541">
        <w:rPr>
          <w:rFonts w:ascii="Arial" w:hAnsi="Arial" w:cs="Arial"/>
          <w:sz w:val="20"/>
          <w:szCs w:val="20"/>
        </w:rPr>
        <w:t>, María López</w:t>
      </w:r>
      <w:r w:rsidRPr="00433541">
        <w:rPr>
          <w:rFonts w:ascii="Arial" w:hAnsi="Arial" w:cs="Arial"/>
          <w:sz w:val="20"/>
          <w:szCs w:val="20"/>
          <w:vertAlign w:val="superscript"/>
        </w:rPr>
        <w:t>(c)</w:t>
      </w:r>
      <w:r w:rsidRPr="00433541">
        <w:rPr>
          <w:rFonts w:ascii="Arial" w:hAnsi="Arial" w:cs="Arial"/>
          <w:sz w:val="20"/>
          <w:szCs w:val="20"/>
        </w:rPr>
        <w:t>, Rodolfo Múgica-Vidal</w:t>
      </w:r>
      <w:r w:rsidRPr="00433541">
        <w:rPr>
          <w:rFonts w:ascii="Arial" w:hAnsi="Arial" w:cs="Arial"/>
          <w:sz w:val="20"/>
          <w:szCs w:val="20"/>
          <w:vertAlign w:val="superscript"/>
        </w:rPr>
        <w:t>(a)</w:t>
      </w:r>
      <w:r w:rsidRPr="00433541">
        <w:rPr>
          <w:rFonts w:ascii="Arial" w:hAnsi="Arial" w:cs="Arial"/>
          <w:sz w:val="20"/>
          <w:szCs w:val="20"/>
        </w:rPr>
        <w:t>, Elisa Sainz-García</w:t>
      </w:r>
      <w:r w:rsidRPr="00433541">
        <w:rPr>
          <w:rFonts w:ascii="Arial" w:hAnsi="Arial" w:cs="Arial"/>
          <w:sz w:val="20"/>
          <w:szCs w:val="20"/>
          <w:vertAlign w:val="superscript"/>
        </w:rPr>
        <w:t>(a)</w:t>
      </w:r>
      <w:r w:rsidRPr="00433541">
        <w:rPr>
          <w:rFonts w:ascii="Arial" w:hAnsi="Arial" w:cs="Arial"/>
          <w:sz w:val="20"/>
          <w:szCs w:val="20"/>
        </w:rPr>
        <w:t>, Paula Toledano</w:t>
      </w:r>
      <w:r w:rsidRPr="00433541">
        <w:rPr>
          <w:rFonts w:ascii="Arial" w:hAnsi="Arial" w:cs="Arial"/>
          <w:sz w:val="20"/>
          <w:szCs w:val="20"/>
          <w:vertAlign w:val="superscript"/>
        </w:rPr>
        <w:t>(c)</w:t>
      </w:r>
      <w:r w:rsidRPr="00433541">
        <w:rPr>
          <w:rFonts w:ascii="Arial" w:hAnsi="Arial" w:cs="Arial"/>
          <w:sz w:val="20"/>
          <w:szCs w:val="20"/>
        </w:rPr>
        <w:t>, Yolanda Sáenz</w:t>
      </w:r>
      <w:r w:rsidRPr="00433541">
        <w:rPr>
          <w:rFonts w:ascii="Arial" w:hAnsi="Arial" w:cs="Arial"/>
          <w:sz w:val="20"/>
          <w:szCs w:val="20"/>
          <w:vertAlign w:val="superscript"/>
        </w:rPr>
        <w:t>(c)</w:t>
      </w:r>
      <w:r w:rsidRPr="00433541">
        <w:rPr>
          <w:rFonts w:ascii="Arial" w:hAnsi="Arial" w:cs="Arial"/>
          <w:sz w:val="20"/>
          <w:szCs w:val="20"/>
        </w:rPr>
        <w:t>, Mercedes López</w:t>
      </w:r>
      <w:r w:rsidRPr="00433541">
        <w:rPr>
          <w:rFonts w:ascii="Arial" w:hAnsi="Arial" w:cs="Arial"/>
          <w:sz w:val="20"/>
          <w:szCs w:val="20"/>
          <w:vertAlign w:val="superscript"/>
        </w:rPr>
        <w:t>(b)</w:t>
      </w:r>
      <w:r w:rsidRPr="00433541">
        <w:rPr>
          <w:rFonts w:ascii="Arial" w:hAnsi="Arial" w:cs="Arial"/>
          <w:sz w:val="20"/>
          <w:szCs w:val="20"/>
        </w:rPr>
        <w:t>, Montserrat González-</w:t>
      </w:r>
      <w:proofErr w:type="spellStart"/>
      <w:r w:rsidRPr="00433541">
        <w:rPr>
          <w:rFonts w:ascii="Arial" w:hAnsi="Arial" w:cs="Arial"/>
          <w:sz w:val="20"/>
          <w:szCs w:val="20"/>
        </w:rPr>
        <w:t>Raurich</w:t>
      </w:r>
      <w:proofErr w:type="spellEnd"/>
      <w:r w:rsidRPr="00433541">
        <w:rPr>
          <w:rFonts w:ascii="Arial" w:hAnsi="Arial" w:cs="Arial"/>
          <w:sz w:val="20"/>
          <w:szCs w:val="20"/>
          <w:vertAlign w:val="superscript"/>
        </w:rPr>
        <w:t>(b)</w:t>
      </w:r>
      <w:r w:rsidRPr="00433541">
        <w:rPr>
          <w:rFonts w:ascii="Arial" w:hAnsi="Arial" w:cs="Arial"/>
          <w:sz w:val="20"/>
          <w:szCs w:val="20"/>
        </w:rPr>
        <w:t>, Miguel Prieto</w:t>
      </w:r>
      <w:r w:rsidRPr="00433541">
        <w:rPr>
          <w:rFonts w:ascii="Arial" w:hAnsi="Arial" w:cs="Arial"/>
          <w:sz w:val="20"/>
          <w:szCs w:val="20"/>
          <w:vertAlign w:val="superscript"/>
        </w:rPr>
        <w:t>(b)</w:t>
      </w:r>
      <w:r w:rsidRPr="00433541">
        <w:rPr>
          <w:rFonts w:ascii="Arial" w:hAnsi="Arial" w:cs="Arial"/>
          <w:sz w:val="20"/>
          <w:szCs w:val="20"/>
        </w:rPr>
        <w:t>, Avelino Alvarez-Ordóñez</w:t>
      </w:r>
      <w:r w:rsidRPr="00433541">
        <w:rPr>
          <w:rFonts w:ascii="Arial" w:hAnsi="Arial" w:cs="Arial"/>
          <w:sz w:val="20"/>
          <w:szCs w:val="20"/>
          <w:vertAlign w:val="superscript"/>
        </w:rPr>
        <w:t>(b)</w:t>
      </w:r>
      <w:r w:rsidRPr="00433541">
        <w:rPr>
          <w:rFonts w:ascii="Arial" w:hAnsi="Arial" w:cs="Arial"/>
          <w:sz w:val="20"/>
          <w:szCs w:val="20"/>
        </w:rPr>
        <w:t>, Ana González-Marcos</w:t>
      </w:r>
      <w:r w:rsidRPr="00433541">
        <w:rPr>
          <w:rFonts w:ascii="Arial" w:hAnsi="Arial" w:cs="Arial"/>
          <w:sz w:val="20"/>
          <w:szCs w:val="20"/>
          <w:vertAlign w:val="superscript"/>
        </w:rPr>
        <w:t>(a)</w:t>
      </w:r>
      <w:r w:rsidRPr="00433541">
        <w:rPr>
          <w:rFonts w:ascii="Arial" w:hAnsi="Arial" w:cs="Arial"/>
          <w:sz w:val="20"/>
          <w:szCs w:val="20"/>
        </w:rPr>
        <w:t xml:space="preserve"> and Fernando Alba-Elías</w:t>
      </w:r>
      <w:r w:rsidRPr="00433541">
        <w:rPr>
          <w:rFonts w:ascii="Arial" w:hAnsi="Arial" w:cs="Arial"/>
          <w:sz w:val="20"/>
          <w:szCs w:val="20"/>
          <w:vertAlign w:val="superscript"/>
        </w:rPr>
        <w:t>(a)</w:t>
      </w:r>
    </w:p>
    <w:p w14:paraId="07B2BDC2" w14:textId="055526CD" w:rsidR="00371798" w:rsidRPr="00433541" w:rsidRDefault="00371798" w:rsidP="00DE0AF6">
      <w:pPr>
        <w:suppressLineNumbers/>
        <w:spacing w:line="360" w:lineRule="auto"/>
        <w:jc w:val="left"/>
        <w:rPr>
          <w:rFonts w:ascii="Arial" w:hAnsi="Arial" w:cs="Arial"/>
          <w:b/>
          <w:sz w:val="20"/>
          <w:szCs w:val="20"/>
        </w:rPr>
      </w:pPr>
    </w:p>
    <w:p w14:paraId="2F39F60C" w14:textId="2415159B" w:rsidR="00371798" w:rsidRPr="00433541" w:rsidRDefault="00371798" w:rsidP="00DE0AF6">
      <w:pPr>
        <w:pStyle w:val="Prrafodelista"/>
        <w:numPr>
          <w:ilvl w:val="0"/>
          <w:numId w:val="36"/>
        </w:numPr>
        <w:suppressLineNumbers/>
        <w:spacing w:line="360" w:lineRule="auto"/>
        <w:jc w:val="left"/>
        <w:rPr>
          <w:rFonts w:ascii="Arial" w:hAnsi="Arial" w:cs="Arial"/>
          <w:sz w:val="20"/>
          <w:szCs w:val="20"/>
          <w:lang w:val="en-US"/>
        </w:rPr>
      </w:pPr>
      <w:r w:rsidRPr="00433541">
        <w:rPr>
          <w:rFonts w:ascii="Arial" w:hAnsi="Arial" w:cs="Arial"/>
          <w:sz w:val="20"/>
          <w:szCs w:val="20"/>
          <w:lang w:val="en-US"/>
        </w:rPr>
        <w:t xml:space="preserve">Department of Mechanical Engineering, Universidad de La Rioja, </w:t>
      </w:r>
      <w:proofErr w:type="spellStart"/>
      <w:r w:rsidRPr="00433541">
        <w:rPr>
          <w:rFonts w:ascii="Arial" w:hAnsi="Arial" w:cs="Arial"/>
          <w:sz w:val="20"/>
          <w:szCs w:val="20"/>
          <w:lang w:val="en-US"/>
        </w:rPr>
        <w:t>Logroño</w:t>
      </w:r>
      <w:proofErr w:type="spellEnd"/>
      <w:r w:rsidRPr="00433541">
        <w:rPr>
          <w:rFonts w:ascii="Arial" w:hAnsi="Arial" w:cs="Arial"/>
          <w:sz w:val="20"/>
          <w:szCs w:val="20"/>
          <w:lang w:val="en-US"/>
        </w:rPr>
        <w:t>, Spain</w:t>
      </w:r>
    </w:p>
    <w:p w14:paraId="3B6115A3" w14:textId="77777777" w:rsidR="00371798" w:rsidRPr="00433541" w:rsidRDefault="00371798" w:rsidP="00DE0AF6">
      <w:pPr>
        <w:pStyle w:val="Prrafodelista"/>
        <w:numPr>
          <w:ilvl w:val="0"/>
          <w:numId w:val="36"/>
        </w:numPr>
        <w:suppressLineNumbers/>
        <w:spacing w:line="360" w:lineRule="auto"/>
        <w:jc w:val="left"/>
        <w:rPr>
          <w:rFonts w:ascii="Arial" w:hAnsi="Arial" w:cs="Arial"/>
          <w:sz w:val="20"/>
          <w:szCs w:val="20"/>
          <w:lang w:val="en-US"/>
        </w:rPr>
      </w:pPr>
      <w:r w:rsidRPr="00433541">
        <w:rPr>
          <w:rFonts w:ascii="Arial" w:hAnsi="Arial" w:cs="Arial"/>
          <w:sz w:val="20"/>
          <w:szCs w:val="20"/>
          <w:lang w:val="en-US"/>
        </w:rPr>
        <w:t>Department of Food Hygiene and Technology and Institute of Food Science and Technology, Universidad de León, León, Spain</w:t>
      </w:r>
    </w:p>
    <w:p w14:paraId="6CB44B94" w14:textId="1687D4A6" w:rsidR="00371798" w:rsidRPr="00433541" w:rsidRDefault="00371798" w:rsidP="00DE0AF6">
      <w:pPr>
        <w:pStyle w:val="Prrafodelista"/>
        <w:numPr>
          <w:ilvl w:val="0"/>
          <w:numId w:val="36"/>
        </w:numPr>
        <w:suppressLineNumbers/>
        <w:spacing w:line="360" w:lineRule="auto"/>
        <w:jc w:val="left"/>
        <w:rPr>
          <w:rFonts w:ascii="Arial" w:hAnsi="Arial" w:cs="Arial"/>
          <w:sz w:val="20"/>
          <w:szCs w:val="20"/>
          <w:lang w:val="en-US"/>
        </w:rPr>
      </w:pPr>
      <w:r w:rsidRPr="00433541">
        <w:rPr>
          <w:rFonts w:ascii="Arial" w:hAnsi="Arial" w:cs="Arial"/>
          <w:sz w:val="20"/>
          <w:szCs w:val="20"/>
          <w:lang w:val="en-US"/>
        </w:rPr>
        <w:t xml:space="preserve">Molecular Microbiology Area, Center for Biomedical Research of La Rioja (CIBIR), </w:t>
      </w:r>
      <w:proofErr w:type="spellStart"/>
      <w:r w:rsidRPr="00433541">
        <w:rPr>
          <w:rFonts w:ascii="Arial" w:hAnsi="Arial" w:cs="Arial"/>
          <w:sz w:val="20"/>
          <w:szCs w:val="20"/>
          <w:lang w:val="en-US"/>
        </w:rPr>
        <w:t>Logroño</w:t>
      </w:r>
      <w:proofErr w:type="spellEnd"/>
      <w:r w:rsidRPr="00433541">
        <w:rPr>
          <w:rFonts w:ascii="Arial" w:hAnsi="Arial" w:cs="Arial"/>
          <w:sz w:val="20"/>
          <w:szCs w:val="20"/>
          <w:lang w:val="en-US"/>
        </w:rPr>
        <w:t>, Spain</w:t>
      </w:r>
    </w:p>
    <w:p w14:paraId="58E2F6F8" w14:textId="77777777" w:rsidR="00DE0AF6" w:rsidRDefault="00DE0AF6" w:rsidP="00DE0AF6">
      <w:pPr>
        <w:suppressLineNumbers/>
        <w:jc w:val="left"/>
        <w:rPr>
          <w:rFonts w:ascii="Times New Roman" w:hAnsi="Times New Roman"/>
          <w:noProof/>
          <w:sz w:val="24"/>
          <w:szCs w:val="24"/>
          <w:lang w:val="en-US"/>
        </w:rPr>
      </w:pPr>
    </w:p>
    <w:p w14:paraId="53304C54" w14:textId="38A0D78C" w:rsidR="00DE0AF6" w:rsidRPr="00DE0AF6" w:rsidRDefault="00DE0AF6" w:rsidP="00DE0AF6">
      <w:pPr>
        <w:suppressLineNumbers/>
        <w:jc w:val="left"/>
        <w:rPr>
          <w:rFonts w:ascii="Arial" w:hAnsi="Arial" w:cs="Arial"/>
          <w:noProof/>
          <w:sz w:val="20"/>
          <w:szCs w:val="20"/>
          <w:lang w:val="en-US"/>
        </w:rPr>
      </w:pPr>
      <w:r w:rsidRPr="00DE0AF6">
        <w:rPr>
          <w:rFonts w:ascii="Arial" w:hAnsi="Arial" w:cs="Arial"/>
          <w:noProof/>
          <w:sz w:val="20"/>
          <w:szCs w:val="20"/>
          <w:lang w:val="en-US"/>
        </w:rPr>
        <w:t>Accepted Version for publication in Innovative Food Science and Emerging Technologies</w:t>
      </w:r>
    </w:p>
    <w:p w14:paraId="7EED1E09" w14:textId="11E840D6" w:rsidR="00DE0AF6" w:rsidRDefault="00DE0AF6" w:rsidP="00DE0AF6">
      <w:pPr>
        <w:suppressLineNumbers/>
        <w:jc w:val="left"/>
        <w:rPr>
          <w:rFonts w:ascii="Arial" w:hAnsi="Arial" w:cs="Arial"/>
          <w:sz w:val="20"/>
          <w:szCs w:val="20"/>
          <w:lang w:val="en-US"/>
        </w:rPr>
      </w:pPr>
      <w:r w:rsidRPr="00DE0AF6">
        <w:rPr>
          <w:rFonts w:ascii="Arial" w:hAnsi="Arial" w:cs="Arial"/>
          <w:noProof/>
          <w:sz w:val="20"/>
          <w:szCs w:val="20"/>
          <w:lang w:val="en-US"/>
        </w:rPr>
        <w:t xml:space="preserve">Link to publisher version (DOI): </w:t>
      </w:r>
      <w:hyperlink r:id="rId11" w:history="1">
        <w:r w:rsidRPr="001273EF">
          <w:rPr>
            <w:rStyle w:val="Hipervnculo"/>
            <w:rFonts w:ascii="Arial" w:hAnsi="Arial" w:cs="Arial"/>
            <w:sz w:val="20"/>
            <w:szCs w:val="20"/>
            <w:lang w:val="en-US"/>
          </w:rPr>
          <w:t>https://doi.org/10.1016/j.ifset.2020.102404</w:t>
        </w:r>
      </w:hyperlink>
    </w:p>
    <w:p w14:paraId="69A63235" w14:textId="77777777" w:rsidR="00DE0AF6" w:rsidRPr="00DE0AF6" w:rsidRDefault="00DE0AF6" w:rsidP="00DE0AF6">
      <w:pPr>
        <w:suppressLineNumbers/>
        <w:jc w:val="left"/>
        <w:rPr>
          <w:rFonts w:ascii="Arial" w:hAnsi="Arial" w:cs="Arial"/>
          <w:noProof/>
          <w:sz w:val="20"/>
          <w:szCs w:val="20"/>
          <w:lang w:val="en-US"/>
        </w:rPr>
      </w:pPr>
    </w:p>
    <w:p w14:paraId="27E10DAC" w14:textId="1CCD1347" w:rsidR="00DE0AF6" w:rsidRPr="00DE0AF6" w:rsidRDefault="00DE0AF6" w:rsidP="00DE0AF6">
      <w:pPr>
        <w:suppressLineNumbers/>
        <w:jc w:val="left"/>
        <w:rPr>
          <w:rFonts w:ascii="Arial" w:hAnsi="Arial" w:cs="Arial"/>
          <w:noProof/>
          <w:sz w:val="20"/>
          <w:szCs w:val="20"/>
          <w:lang w:val="en-US"/>
        </w:rPr>
      </w:pPr>
      <w:r w:rsidRPr="00DE0AF6">
        <w:rPr>
          <w:rFonts w:ascii="Arial" w:hAnsi="Arial" w:cs="Arial"/>
          <w:noProof/>
          <w:sz w:val="20"/>
          <w:szCs w:val="20"/>
          <w:lang w:val="en-US"/>
        </w:rPr>
        <w:t>© 20</w:t>
      </w:r>
      <w:r>
        <w:rPr>
          <w:rFonts w:ascii="Arial" w:hAnsi="Arial" w:cs="Arial"/>
          <w:noProof/>
          <w:sz w:val="20"/>
          <w:szCs w:val="20"/>
          <w:lang w:val="en-US"/>
        </w:rPr>
        <w:t>20</w:t>
      </w:r>
      <w:r w:rsidRPr="00DE0AF6">
        <w:rPr>
          <w:rFonts w:ascii="Arial" w:hAnsi="Arial" w:cs="Arial"/>
          <w:noProof/>
          <w:sz w:val="20"/>
          <w:szCs w:val="20"/>
          <w:lang w:val="en-US"/>
        </w:rPr>
        <w:t>. This manuscript version is made available under the CC-BY-NC-ND 4.0 license </w:t>
      </w:r>
      <w:hyperlink r:id="rId12" w:history="1">
        <w:r w:rsidRPr="00DE0AF6">
          <w:rPr>
            <w:rFonts w:ascii="Arial" w:hAnsi="Arial" w:cs="Arial"/>
            <w:noProof/>
            <w:color w:val="0000FF"/>
            <w:sz w:val="20"/>
            <w:szCs w:val="20"/>
            <w:u w:val="single"/>
            <w:lang w:val="en-US"/>
          </w:rPr>
          <w:t>https://creativecommons.org/licenses/by-nc-nd/4.0</w:t>
        </w:r>
      </w:hyperlink>
    </w:p>
    <w:p w14:paraId="7FD640F8" w14:textId="77777777" w:rsidR="00DE0AF6" w:rsidRPr="00DE0AF6" w:rsidRDefault="00DE0AF6" w:rsidP="00DE0AF6">
      <w:pPr>
        <w:suppressLineNumbers/>
        <w:jc w:val="left"/>
        <w:rPr>
          <w:rFonts w:ascii="Arial" w:hAnsi="Arial" w:cs="Arial"/>
          <w:noProof/>
          <w:sz w:val="20"/>
          <w:szCs w:val="20"/>
          <w:lang w:val="en-US"/>
        </w:rPr>
      </w:pPr>
      <w:r w:rsidRPr="00DE0AF6">
        <w:rPr>
          <w:rFonts w:ascii="Arial" w:hAnsi="Arial" w:cs="Arial"/>
          <w:noProof/>
          <w:sz w:val="20"/>
          <w:szCs w:val="20"/>
        </w:rPr>
        <w:drawing>
          <wp:inline distT="0" distB="0" distL="0" distR="0" wp14:anchorId="5C389F6D" wp14:editId="0348FA75">
            <wp:extent cx="1227411" cy="42944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98760DB" w14:textId="77777777" w:rsidR="00DE0AF6" w:rsidRPr="00DE0AF6" w:rsidRDefault="00DE0AF6" w:rsidP="00DE0AF6">
      <w:pPr>
        <w:suppressLineNumbers/>
        <w:jc w:val="left"/>
        <w:rPr>
          <w:rFonts w:ascii="Arial" w:hAnsi="Arial" w:cs="Arial"/>
          <w:noProof/>
          <w:sz w:val="20"/>
          <w:szCs w:val="20"/>
          <w:lang w:val="en-US"/>
        </w:rPr>
      </w:pPr>
    </w:p>
    <w:p w14:paraId="399B87A7" w14:textId="77777777" w:rsidR="00DE0AF6" w:rsidRPr="00DE0AF6" w:rsidRDefault="00DE0AF6" w:rsidP="00DE0AF6">
      <w:pPr>
        <w:suppressLineNumbers/>
        <w:spacing w:after="240"/>
        <w:jc w:val="left"/>
        <w:rPr>
          <w:rFonts w:ascii="Arial" w:hAnsi="Arial" w:cs="Arial"/>
          <w:b/>
          <w:noProof/>
          <w:sz w:val="20"/>
          <w:szCs w:val="20"/>
          <w:lang w:val="en-US"/>
        </w:rPr>
      </w:pPr>
      <w:r w:rsidRPr="00DE0AF6">
        <w:rPr>
          <w:rFonts w:ascii="Arial" w:hAnsi="Arial" w:cs="Arial"/>
          <w:b/>
          <w:noProof/>
          <w:sz w:val="20"/>
          <w:szCs w:val="20"/>
          <w:lang w:val="en-US"/>
        </w:rPr>
        <w:t>Published source citation:</w:t>
      </w:r>
    </w:p>
    <w:p w14:paraId="366CA98C" w14:textId="46BC31ED" w:rsidR="003C1F67" w:rsidRDefault="003C1F67" w:rsidP="00DE0AF6">
      <w:pPr>
        <w:suppressLineNumbers/>
        <w:spacing w:after="0"/>
        <w:jc w:val="left"/>
        <w:rPr>
          <w:rFonts w:ascii="Arial" w:hAnsi="Arial" w:cs="Arial"/>
          <w:sz w:val="20"/>
          <w:szCs w:val="20"/>
          <w:lang w:val="en-US"/>
        </w:rPr>
      </w:pPr>
      <w:r w:rsidRPr="00A9207A">
        <w:rPr>
          <w:rFonts w:ascii="Arial" w:hAnsi="Arial" w:cs="Arial"/>
          <w:sz w:val="20"/>
          <w:szCs w:val="20"/>
          <w:lang w:val="en-US"/>
        </w:rPr>
        <w:t xml:space="preserve">Muro-Fraguas, I., Sainz-García, </w:t>
      </w:r>
      <w:r w:rsidR="00E35152" w:rsidRPr="00A9207A">
        <w:rPr>
          <w:rFonts w:ascii="Arial" w:hAnsi="Arial" w:cs="Arial"/>
          <w:sz w:val="20"/>
          <w:szCs w:val="20"/>
          <w:lang w:val="en-US"/>
        </w:rPr>
        <w:t>A</w:t>
      </w:r>
      <w:r w:rsidRPr="00A9207A">
        <w:rPr>
          <w:rFonts w:ascii="Arial" w:hAnsi="Arial" w:cs="Arial"/>
          <w:sz w:val="20"/>
          <w:szCs w:val="20"/>
          <w:lang w:val="en-US"/>
        </w:rPr>
        <w:t>., Fernández Gómez, P., López, M., Múgica-Vidal, R., Sainz-García, E., Toledano, P., Sáenz, Y., López, M., González-</w:t>
      </w:r>
      <w:proofErr w:type="spellStart"/>
      <w:r w:rsidRPr="00A9207A">
        <w:rPr>
          <w:rFonts w:ascii="Arial" w:hAnsi="Arial" w:cs="Arial"/>
          <w:sz w:val="20"/>
          <w:szCs w:val="20"/>
          <w:lang w:val="en-US"/>
        </w:rPr>
        <w:t>Raurich</w:t>
      </w:r>
      <w:proofErr w:type="spellEnd"/>
      <w:r w:rsidR="00E35152" w:rsidRPr="00A9207A">
        <w:rPr>
          <w:rFonts w:ascii="Arial" w:hAnsi="Arial" w:cs="Arial"/>
          <w:sz w:val="20"/>
          <w:szCs w:val="20"/>
          <w:lang w:val="en-US"/>
        </w:rPr>
        <w:t>, M., Prieto, M., Alvarez-</w:t>
      </w:r>
      <w:proofErr w:type="spellStart"/>
      <w:r w:rsidR="00E35152" w:rsidRPr="00A9207A">
        <w:rPr>
          <w:rFonts w:ascii="Arial" w:hAnsi="Arial" w:cs="Arial"/>
          <w:sz w:val="20"/>
          <w:szCs w:val="20"/>
          <w:lang w:val="en-US"/>
        </w:rPr>
        <w:t>Ordóñez</w:t>
      </w:r>
      <w:proofErr w:type="spellEnd"/>
      <w:r w:rsidR="00E35152" w:rsidRPr="00A9207A">
        <w:rPr>
          <w:rFonts w:ascii="Arial" w:hAnsi="Arial" w:cs="Arial"/>
          <w:sz w:val="20"/>
          <w:szCs w:val="20"/>
          <w:lang w:val="en-US"/>
        </w:rPr>
        <w:t xml:space="preserve">, A., González-Marcos, A., &amp; Alba-Elías, F. (2020). </w:t>
      </w:r>
      <w:r w:rsidR="00E35152" w:rsidRPr="00E35152">
        <w:rPr>
          <w:rFonts w:ascii="Arial" w:hAnsi="Arial" w:cs="Arial"/>
          <w:sz w:val="20"/>
          <w:szCs w:val="20"/>
          <w:lang w:val="en-US"/>
        </w:rPr>
        <w:t>Atmospheric pressure cold plasma anti-biofilm coatings for 3D printed food tools</w:t>
      </w:r>
      <w:r w:rsidR="00E35152">
        <w:rPr>
          <w:rFonts w:ascii="Arial" w:hAnsi="Arial" w:cs="Arial"/>
          <w:sz w:val="20"/>
          <w:szCs w:val="20"/>
          <w:lang w:val="en-US"/>
        </w:rPr>
        <w:t xml:space="preserve">. </w:t>
      </w:r>
      <w:r w:rsidR="00E35152" w:rsidRPr="00E35152">
        <w:rPr>
          <w:rFonts w:ascii="Arial" w:hAnsi="Arial" w:cs="Arial"/>
          <w:i/>
          <w:sz w:val="20"/>
          <w:szCs w:val="20"/>
          <w:lang w:val="en-US"/>
        </w:rPr>
        <w:t>Innovative Food Science and Emerging Technologies</w:t>
      </w:r>
      <w:r w:rsidR="00E35152">
        <w:rPr>
          <w:rFonts w:ascii="Arial" w:hAnsi="Arial" w:cs="Arial"/>
          <w:i/>
          <w:sz w:val="20"/>
          <w:szCs w:val="20"/>
          <w:lang w:val="en-US"/>
        </w:rPr>
        <w:t>, 64, 102404.</w:t>
      </w:r>
      <w:r w:rsidR="00E35152">
        <w:rPr>
          <w:rFonts w:ascii="Arial" w:hAnsi="Arial" w:cs="Arial"/>
          <w:sz w:val="20"/>
          <w:szCs w:val="20"/>
          <w:lang w:val="en-US"/>
        </w:rPr>
        <w:t xml:space="preserve"> </w:t>
      </w:r>
      <w:hyperlink r:id="rId14" w:history="1">
        <w:r w:rsidR="00E35152" w:rsidRPr="001273EF">
          <w:rPr>
            <w:rStyle w:val="Hipervnculo"/>
            <w:rFonts w:ascii="Arial" w:hAnsi="Arial" w:cs="Arial"/>
            <w:sz w:val="20"/>
            <w:szCs w:val="20"/>
            <w:lang w:val="en-US"/>
          </w:rPr>
          <w:t>https://doi.org/10.1016/j.ifset.2020.102404</w:t>
        </w:r>
      </w:hyperlink>
    </w:p>
    <w:p w14:paraId="3CD43055" w14:textId="77777777" w:rsidR="00E35152" w:rsidRPr="00E35152" w:rsidRDefault="00E35152" w:rsidP="00DE0AF6">
      <w:pPr>
        <w:suppressLineNumbers/>
        <w:spacing w:after="0"/>
        <w:jc w:val="left"/>
        <w:rPr>
          <w:rFonts w:ascii="Arial" w:hAnsi="Arial" w:cs="Arial"/>
          <w:sz w:val="20"/>
          <w:szCs w:val="20"/>
          <w:lang w:val="en-US"/>
        </w:rPr>
      </w:pPr>
    </w:p>
    <w:p w14:paraId="60AF8DFD" w14:textId="77777777" w:rsidR="00896DA4" w:rsidRPr="00433541" w:rsidRDefault="00896DA4" w:rsidP="00DE0AF6">
      <w:pPr>
        <w:suppressLineNumbers/>
        <w:spacing w:line="360" w:lineRule="auto"/>
        <w:jc w:val="left"/>
        <w:rPr>
          <w:rFonts w:ascii="Arial" w:hAnsi="Arial" w:cs="Arial"/>
          <w:b/>
          <w:sz w:val="20"/>
          <w:szCs w:val="20"/>
          <w:lang w:val="en-US"/>
        </w:rPr>
      </w:pPr>
      <w:r w:rsidRPr="00433541">
        <w:rPr>
          <w:rFonts w:ascii="Arial" w:hAnsi="Arial" w:cs="Arial"/>
          <w:b/>
          <w:sz w:val="20"/>
          <w:szCs w:val="20"/>
          <w:lang w:val="en-US"/>
        </w:rPr>
        <w:t>Author names and affiliations:</w:t>
      </w:r>
    </w:p>
    <w:p w14:paraId="7876788B"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Ana Sainz-</w:t>
      </w:r>
      <w:proofErr w:type="spellStart"/>
      <w:r w:rsidRPr="00433541">
        <w:rPr>
          <w:rFonts w:ascii="Arial" w:hAnsi="Arial" w:cs="Arial"/>
          <w:b/>
          <w:sz w:val="20"/>
          <w:szCs w:val="20"/>
          <w:lang w:val="en-US"/>
        </w:rPr>
        <w:t>García</w:t>
      </w:r>
      <w:r w:rsidRPr="00433541">
        <w:rPr>
          <w:rFonts w:ascii="Arial" w:hAnsi="Arial" w:cs="Arial"/>
          <w:b/>
          <w:sz w:val="20"/>
          <w:szCs w:val="20"/>
          <w:vertAlign w:val="superscript"/>
          <w:lang w:val="en-US"/>
        </w:rPr>
        <w:t>a</w:t>
      </w:r>
      <w:proofErr w:type="spellEnd"/>
    </w:p>
    <w:p w14:paraId="73FB5851"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Department of Mechanical Engineering</w:t>
      </w:r>
    </w:p>
    <w:p w14:paraId="0C7803F4"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University of La Rioja</w:t>
      </w:r>
    </w:p>
    <w:p w14:paraId="733C6A19" w14:textId="79E62A63"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San José de Calasanz 31, 26004 -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6FBF45B4"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941299276</w:t>
      </w:r>
    </w:p>
    <w:p w14:paraId="17E1F7B7"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 xml:space="preserve">E-mail address: </w:t>
      </w:r>
      <w:hyperlink r:id="rId15" w:history="1">
        <w:r w:rsidRPr="00433541">
          <w:rPr>
            <w:rFonts w:ascii="Arial" w:hAnsi="Arial" w:cs="Arial"/>
            <w:sz w:val="20"/>
            <w:szCs w:val="20"/>
            <w:lang w:val="en-US"/>
          </w:rPr>
          <w:t>ana.sainz@unirioja.es</w:t>
        </w:r>
      </w:hyperlink>
    </w:p>
    <w:p w14:paraId="52E8DB8E"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 xml:space="preserve">Paula Fernández </w:t>
      </w:r>
      <w:proofErr w:type="spellStart"/>
      <w:r w:rsidRPr="00433541">
        <w:rPr>
          <w:rFonts w:ascii="Arial" w:hAnsi="Arial" w:cs="Arial"/>
          <w:b/>
          <w:sz w:val="20"/>
          <w:szCs w:val="20"/>
          <w:lang w:val="en-US"/>
        </w:rPr>
        <w:t>Gómez</w:t>
      </w:r>
      <w:r w:rsidRPr="00433541">
        <w:rPr>
          <w:rFonts w:ascii="Arial" w:hAnsi="Arial" w:cs="Arial"/>
          <w:b/>
          <w:sz w:val="20"/>
          <w:szCs w:val="20"/>
          <w:vertAlign w:val="superscript"/>
          <w:lang w:val="en-US"/>
        </w:rPr>
        <w:t>b</w:t>
      </w:r>
      <w:proofErr w:type="spellEnd"/>
    </w:p>
    <w:p w14:paraId="4A3BB9A4" w14:textId="77777777" w:rsidR="00896DA4" w:rsidRPr="00433541" w:rsidRDefault="00896DA4" w:rsidP="00DE0AF6">
      <w:pPr>
        <w:suppressLineNumbers/>
        <w:autoSpaceDE w:val="0"/>
        <w:autoSpaceDN w:val="0"/>
        <w:adjustRightInd w:val="0"/>
        <w:ind w:left="1418"/>
        <w:rPr>
          <w:rFonts w:ascii="Arial" w:hAnsi="Arial" w:cs="Arial"/>
          <w:sz w:val="20"/>
          <w:szCs w:val="20"/>
          <w:lang w:val="en-US"/>
        </w:rPr>
      </w:pPr>
      <w:r w:rsidRPr="00433541">
        <w:rPr>
          <w:rFonts w:ascii="Arial" w:hAnsi="Arial" w:cs="Arial"/>
          <w:sz w:val="20"/>
          <w:szCs w:val="20"/>
          <w:lang w:val="en-US"/>
        </w:rPr>
        <w:t>Department of Food Hygiene and Technology and Institute of Food Science and Technology</w:t>
      </w:r>
    </w:p>
    <w:p w14:paraId="704DA75C"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León</w:t>
      </w:r>
    </w:p>
    <w:p w14:paraId="6E1A6C01"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Campus de </w:t>
      </w:r>
      <w:proofErr w:type="spellStart"/>
      <w:r w:rsidRPr="00433541">
        <w:rPr>
          <w:rFonts w:ascii="Arial" w:hAnsi="Arial" w:cs="Arial"/>
          <w:sz w:val="20"/>
          <w:szCs w:val="20"/>
        </w:rPr>
        <w:t>Vegazana</w:t>
      </w:r>
      <w:proofErr w:type="spellEnd"/>
      <w:r w:rsidRPr="00433541">
        <w:rPr>
          <w:rFonts w:ascii="Arial" w:hAnsi="Arial" w:cs="Arial"/>
          <w:sz w:val="20"/>
          <w:szCs w:val="20"/>
        </w:rPr>
        <w:t xml:space="preserve"> s/n, 24071 – León, Castilla y León, </w:t>
      </w:r>
      <w:proofErr w:type="spellStart"/>
      <w:r w:rsidRPr="00433541">
        <w:rPr>
          <w:rFonts w:ascii="Arial" w:hAnsi="Arial" w:cs="Arial"/>
          <w:sz w:val="20"/>
          <w:szCs w:val="20"/>
        </w:rPr>
        <w:t>Spain</w:t>
      </w:r>
      <w:proofErr w:type="spellEnd"/>
      <w:r w:rsidRPr="00433541">
        <w:rPr>
          <w:rFonts w:ascii="Arial" w:hAnsi="Arial" w:cs="Arial"/>
          <w:sz w:val="20"/>
          <w:szCs w:val="20"/>
        </w:rPr>
        <w:t xml:space="preserve">. </w:t>
      </w:r>
    </w:p>
    <w:p w14:paraId="06AE5EAC"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lastRenderedPageBreak/>
        <w:t>Tel.: +34 987293452</w:t>
      </w:r>
    </w:p>
    <w:p w14:paraId="6A72AD25"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pafeg@unileon.es</w:t>
      </w:r>
    </w:p>
    <w:p w14:paraId="4C695B47"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rPr>
      </w:pPr>
      <w:r w:rsidRPr="00433541">
        <w:rPr>
          <w:rFonts w:ascii="Arial" w:hAnsi="Arial" w:cs="Arial"/>
          <w:b/>
          <w:sz w:val="20"/>
          <w:szCs w:val="20"/>
        </w:rPr>
        <w:t xml:space="preserve">María </w:t>
      </w:r>
      <w:proofErr w:type="spellStart"/>
      <w:r w:rsidRPr="00433541">
        <w:rPr>
          <w:rFonts w:ascii="Arial" w:hAnsi="Arial" w:cs="Arial"/>
          <w:b/>
          <w:sz w:val="20"/>
          <w:szCs w:val="20"/>
        </w:rPr>
        <w:t>López</w:t>
      </w:r>
      <w:r w:rsidRPr="00433541">
        <w:rPr>
          <w:rFonts w:ascii="Arial" w:hAnsi="Arial" w:cs="Arial"/>
          <w:b/>
          <w:sz w:val="20"/>
          <w:szCs w:val="20"/>
          <w:vertAlign w:val="superscript"/>
        </w:rPr>
        <w:t>c</w:t>
      </w:r>
      <w:proofErr w:type="spellEnd"/>
    </w:p>
    <w:p w14:paraId="00DF8FC8"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Molecular </w:t>
      </w:r>
      <w:proofErr w:type="spellStart"/>
      <w:r w:rsidRPr="00433541">
        <w:rPr>
          <w:rFonts w:ascii="Arial" w:hAnsi="Arial" w:cs="Arial"/>
          <w:sz w:val="20"/>
          <w:szCs w:val="20"/>
        </w:rPr>
        <w:t>Microbiology</w:t>
      </w:r>
      <w:proofErr w:type="spellEnd"/>
      <w:r w:rsidRPr="00433541">
        <w:rPr>
          <w:rFonts w:ascii="Arial" w:hAnsi="Arial" w:cs="Arial"/>
          <w:sz w:val="20"/>
          <w:szCs w:val="20"/>
        </w:rPr>
        <w:t xml:space="preserve"> </w:t>
      </w:r>
      <w:proofErr w:type="spellStart"/>
      <w:r w:rsidRPr="00433541">
        <w:rPr>
          <w:rFonts w:ascii="Arial" w:hAnsi="Arial" w:cs="Arial"/>
          <w:sz w:val="20"/>
          <w:szCs w:val="20"/>
        </w:rPr>
        <w:t>Area</w:t>
      </w:r>
      <w:proofErr w:type="spellEnd"/>
    </w:p>
    <w:p w14:paraId="1B9BAF18"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Center </w:t>
      </w:r>
      <w:proofErr w:type="spellStart"/>
      <w:r w:rsidRPr="00433541">
        <w:rPr>
          <w:rFonts w:ascii="Arial" w:hAnsi="Arial" w:cs="Arial"/>
          <w:sz w:val="20"/>
          <w:szCs w:val="20"/>
        </w:rPr>
        <w:t>for</w:t>
      </w:r>
      <w:proofErr w:type="spellEnd"/>
      <w:r w:rsidRPr="00433541">
        <w:rPr>
          <w:rFonts w:ascii="Arial" w:hAnsi="Arial" w:cs="Arial"/>
          <w:sz w:val="20"/>
          <w:szCs w:val="20"/>
        </w:rPr>
        <w:t xml:space="preserve"> </w:t>
      </w:r>
      <w:proofErr w:type="spellStart"/>
      <w:r w:rsidRPr="00433541">
        <w:rPr>
          <w:rFonts w:ascii="Arial" w:hAnsi="Arial" w:cs="Arial"/>
          <w:sz w:val="20"/>
          <w:szCs w:val="20"/>
        </w:rPr>
        <w:t>Biomedical</w:t>
      </w:r>
      <w:proofErr w:type="spellEnd"/>
      <w:r w:rsidRPr="00433541">
        <w:rPr>
          <w:rFonts w:ascii="Arial" w:hAnsi="Arial" w:cs="Arial"/>
          <w:sz w:val="20"/>
          <w:szCs w:val="20"/>
        </w:rPr>
        <w:t xml:space="preserve"> </w:t>
      </w:r>
      <w:proofErr w:type="spellStart"/>
      <w:r w:rsidRPr="00433541">
        <w:rPr>
          <w:rFonts w:ascii="Arial" w:hAnsi="Arial" w:cs="Arial"/>
          <w:sz w:val="20"/>
          <w:szCs w:val="20"/>
        </w:rPr>
        <w:t>Research</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La Rioja (CIBIR)</w:t>
      </w:r>
    </w:p>
    <w:p w14:paraId="3E98F17B"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Piqueras 98, 26006 -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0C74BEC9"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941278855</w:t>
      </w:r>
    </w:p>
    <w:p w14:paraId="75C7DE90"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mlopezm@riojasalud.es</w:t>
      </w:r>
    </w:p>
    <w:p w14:paraId="0FB22756"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Rodolfo Múgica-</w:t>
      </w:r>
      <w:proofErr w:type="spellStart"/>
      <w:r w:rsidRPr="00433541">
        <w:rPr>
          <w:rFonts w:ascii="Arial" w:hAnsi="Arial" w:cs="Arial"/>
          <w:b/>
          <w:sz w:val="20"/>
          <w:szCs w:val="20"/>
          <w:lang w:val="en-US"/>
        </w:rPr>
        <w:t>Vidal</w:t>
      </w:r>
      <w:r w:rsidRPr="00433541">
        <w:rPr>
          <w:rFonts w:ascii="Arial" w:hAnsi="Arial" w:cs="Arial"/>
          <w:b/>
          <w:sz w:val="20"/>
          <w:szCs w:val="20"/>
          <w:vertAlign w:val="superscript"/>
          <w:lang w:val="en-US"/>
        </w:rPr>
        <w:t>a</w:t>
      </w:r>
      <w:proofErr w:type="spellEnd"/>
    </w:p>
    <w:p w14:paraId="409BCCCF"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Department of Mechanical Engineering</w:t>
      </w:r>
    </w:p>
    <w:p w14:paraId="340CEE60"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La Rioja</w:t>
      </w:r>
    </w:p>
    <w:p w14:paraId="6F21B628"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San José de Calasanz 31, 26004 -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7B562233"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941299276</w:t>
      </w:r>
    </w:p>
    <w:p w14:paraId="326B0087"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rodolfo.mugica@unirioja.es</w:t>
      </w:r>
    </w:p>
    <w:p w14:paraId="4E001A93"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Elisa Sainz-</w:t>
      </w:r>
      <w:proofErr w:type="spellStart"/>
      <w:r w:rsidRPr="00433541">
        <w:rPr>
          <w:rFonts w:ascii="Arial" w:hAnsi="Arial" w:cs="Arial"/>
          <w:b/>
          <w:sz w:val="20"/>
          <w:szCs w:val="20"/>
          <w:lang w:val="en-US"/>
        </w:rPr>
        <w:t>García</w:t>
      </w:r>
      <w:r w:rsidRPr="00433541">
        <w:rPr>
          <w:rFonts w:ascii="Arial" w:hAnsi="Arial" w:cs="Arial"/>
          <w:b/>
          <w:sz w:val="20"/>
          <w:szCs w:val="20"/>
          <w:vertAlign w:val="superscript"/>
          <w:lang w:val="en-US"/>
        </w:rPr>
        <w:t>a</w:t>
      </w:r>
      <w:proofErr w:type="spellEnd"/>
    </w:p>
    <w:p w14:paraId="750869F1"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Department of Mechanical Engineering</w:t>
      </w:r>
    </w:p>
    <w:p w14:paraId="5ED53C02"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La Rioja</w:t>
      </w:r>
    </w:p>
    <w:p w14:paraId="356C0380"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San José de Calasanz 31, 26004 -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0BCF1920"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941299276</w:t>
      </w:r>
    </w:p>
    <w:p w14:paraId="23038903"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elisa.sainzg@unirioja.es</w:t>
      </w:r>
    </w:p>
    <w:p w14:paraId="59AC0E42"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 xml:space="preserve">Paula </w:t>
      </w:r>
      <w:proofErr w:type="spellStart"/>
      <w:r w:rsidRPr="00433541">
        <w:rPr>
          <w:rFonts w:ascii="Arial" w:hAnsi="Arial" w:cs="Arial"/>
          <w:b/>
          <w:sz w:val="20"/>
          <w:szCs w:val="20"/>
          <w:lang w:val="en-US"/>
        </w:rPr>
        <w:t>Toledano</w:t>
      </w:r>
      <w:r w:rsidRPr="00433541">
        <w:rPr>
          <w:rFonts w:ascii="Arial" w:hAnsi="Arial" w:cs="Arial"/>
          <w:b/>
          <w:sz w:val="20"/>
          <w:szCs w:val="20"/>
          <w:vertAlign w:val="superscript"/>
          <w:lang w:val="en-US"/>
        </w:rPr>
        <w:t>c</w:t>
      </w:r>
      <w:proofErr w:type="spellEnd"/>
    </w:p>
    <w:p w14:paraId="38ABCF78"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Molecular Microbiology Area</w:t>
      </w:r>
    </w:p>
    <w:p w14:paraId="3243121A"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Center for Biomedical Research of La Rioja (CIBIR)</w:t>
      </w:r>
    </w:p>
    <w:p w14:paraId="521A2B50"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 xml:space="preserve">C/ </w:t>
      </w:r>
      <w:proofErr w:type="spellStart"/>
      <w:r w:rsidRPr="00433541">
        <w:rPr>
          <w:rFonts w:ascii="Arial" w:hAnsi="Arial" w:cs="Arial"/>
          <w:sz w:val="20"/>
          <w:szCs w:val="20"/>
          <w:lang w:val="en-US"/>
        </w:rPr>
        <w:t>Piqueras</w:t>
      </w:r>
      <w:proofErr w:type="spellEnd"/>
      <w:r w:rsidRPr="00433541">
        <w:rPr>
          <w:rFonts w:ascii="Arial" w:hAnsi="Arial" w:cs="Arial"/>
          <w:sz w:val="20"/>
          <w:szCs w:val="20"/>
          <w:lang w:val="en-US"/>
        </w:rPr>
        <w:t xml:space="preserve"> 98, 26006 - </w:t>
      </w:r>
      <w:proofErr w:type="spellStart"/>
      <w:r w:rsidRPr="00433541">
        <w:rPr>
          <w:rFonts w:ascii="Arial" w:hAnsi="Arial" w:cs="Arial"/>
          <w:sz w:val="20"/>
          <w:szCs w:val="20"/>
          <w:lang w:val="en-US"/>
        </w:rPr>
        <w:t>Logroño</w:t>
      </w:r>
      <w:proofErr w:type="spellEnd"/>
      <w:r w:rsidRPr="00433541">
        <w:rPr>
          <w:rFonts w:ascii="Arial" w:hAnsi="Arial" w:cs="Arial"/>
          <w:sz w:val="20"/>
          <w:szCs w:val="20"/>
          <w:lang w:val="en-US"/>
        </w:rPr>
        <w:t>, La Rioja, Spain.</w:t>
      </w:r>
    </w:p>
    <w:p w14:paraId="50FC7AEC"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941278855</w:t>
      </w:r>
    </w:p>
    <w:p w14:paraId="010487EE"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ptoledano@riojasalud.es</w:t>
      </w:r>
    </w:p>
    <w:p w14:paraId="25DF60EC"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 xml:space="preserve">Yolanda </w:t>
      </w:r>
      <w:proofErr w:type="spellStart"/>
      <w:r w:rsidRPr="00433541">
        <w:rPr>
          <w:rFonts w:ascii="Arial" w:hAnsi="Arial" w:cs="Arial"/>
          <w:b/>
          <w:sz w:val="20"/>
          <w:szCs w:val="20"/>
          <w:lang w:val="en-US"/>
        </w:rPr>
        <w:t>Sáenz</w:t>
      </w:r>
      <w:r w:rsidRPr="00433541">
        <w:rPr>
          <w:rFonts w:ascii="Arial" w:hAnsi="Arial" w:cs="Arial"/>
          <w:b/>
          <w:sz w:val="20"/>
          <w:szCs w:val="20"/>
          <w:vertAlign w:val="superscript"/>
          <w:lang w:val="en-US"/>
        </w:rPr>
        <w:t>c</w:t>
      </w:r>
      <w:proofErr w:type="spellEnd"/>
    </w:p>
    <w:p w14:paraId="0595FEB4"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Molecular Microbiology Area</w:t>
      </w:r>
    </w:p>
    <w:p w14:paraId="6658EA83"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Center for Biomedical Research of La Rioja (CIBIR)</w:t>
      </w:r>
    </w:p>
    <w:p w14:paraId="7C297EBD"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 xml:space="preserve">C/ </w:t>
      </w:r>
      <w:proofErr w:type="spellStart"/>
      <w:r w:rsidRPr="00433541">
        <w:rPr>
          <w:rFonts w:ascii="Arial" w:hAnsi="Arial" w:cs="Arial"/>
          <w:sz w:val="20"/>
          <w:szCs w:val="20"/>
          <w:lang w:val="en-US"/>
        </w:rPr>
        <w:t>Piqueras</w:t>
      </w:r>
      <w:proofErr w:type="spellEnd"/>
      <w:r w:rsidRPr="00433541">
        <w:rPr>
          <w:rFonts w:ascii="Arial" w:hAnsi="Arial" w:cs="Arial"/>
          <w:sz w:val="20"/>
          <w:szCs w:val="20"/>
          <w:lang w:val="en-US"/>
        </w:rPr>
        <w:t xml:space="preserve"> 98, 26006 - </w:t>
      </w:r>
      <w:proofErr w:type="spellStart"/>
      <w:r w:rsidRPr="00433541">
        <w:rPr>
          <w:rFonts w:ascii="Arial" w:hAnsi="Arial" w:cs="Arial"/>
          <w:sz w:val="20"/>
          <w:szCs w:val="20"/>
          <w:lang w:val="en-US"/>
        </w:rPr>
        <w:t>Logroño</w:t>
      </w:r>
      <w:proofErr w:type="spellEnd"/>
      <w:r w:rsidRPr="00433541">
        <w:rPr>
          <w:rFonts w:ascii="Arial" w:hAnsi="Arial" w:cs="Arial"/>
          <w:sz w:val="20"/>
          <w:szCs w:val="20"/>
          <w:lang w:val="en-US"/>
        </w:rPr>
        <w:t>, La Rioja, Spain.</w:t>
      </w:r>
    </w:p>
    <w:p w14:paraId="5EF00468"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941278855</w:t>
      </w:r>
    </w:p>
    <w:p w14:paraId="38E5EB6A"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ysaenz@riojasalud.es</w:t>
      </w:r>
    </w:p>
    <w:p w14:paraId="67850EFB"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 xml:space="preserve">Mercedes </w:t>
      </w:r>
      <w:proofErr w:type="spellStart"/>
      <w:r w:rsidRPr="00433541">
        <w:rPr>
          <w:rFonts w:ascii="Arial" w:hAnsi="Arial" w:cs="Arial"/>
          <w:b/>
          <w:sz w:val="20"/>
          <w:szCs w:val="20"/>
          <w:lang w:val="en-US"/>
        </w:rPr>
        <w:t>López</w:t>
      </w:r>
      <w:r w:rsidRPr="00433541">
        <w:rPr>
          <w:rFonts w:ascii="Arial" w:hAnsi="Arial" w:cs="Arial"/>
          <w:b/>
          <w:sz w:val="20"/>
          <w:szCs w:val="20"/>
          <w:vertAlign w:val="superscript"/>
          <w:lang w:val="en-US"/>
        </w:rPr>
        <w:t>b</w:t>
      </w:r>
      <w:proofErr w:type="spellEnd"/>
    </w:p>
    <w:p w14:paraId="769CAC57" w14:textId="77777777" w:rsidR="00896DA4" w:rsidRPr="00433541" w:rsidRDefault="00896DA4" w:rsidP="00DE0AF6">
      <w:pPr>
        <w:suppressLineNumbers/>
        <w:autoSpaceDE w:val="0"/>
        <w:autoSpaceDN w:val="0"/>
        <w:adjustRightInd w:val="0"/>
        <w:ind w:left="1418"/>
        <w:rPr>
          <w:rFonts w:ascii="Arial" w:hAnsi="Arial" w:cs="Arial"/>
          <w:sz w:val="20"/>
          <w:szCs w:val="20"/>
          <w:lang w:val="en-US"/>
        </w:rPr>
      </w:pPr>
      <w:r w:rsidRPr="00433541">
        <w:rPr>
          <w:rFonts w:ascii="Arial" w:hAnsi="Arial" w:cs="Arial"/>
          <w:sz w:val="20"/>
          <w:szCs w:val="20"/>
          <w:lang w:val="en-US"/>
        </w:rPr>
        <w:t>Department of Food Hygiene and Technology and Institute of Food Science and Technology</w:t>
      </w:r>
    </w:p>
    <w:p w14:paraId="738C7ACA"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León</w:t>
      </w:r>
    </w:p>
    <w:p w14:paraId="6F4F9AE1"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Campus de </w:t>
      </w:r>
      <w:proofErr w:type="spellStart"/>
      <w:r w:rsidRPr="00433541">
        <w:rPr>
          <w:rFonts w:ascii="Arial" w:hAnsi="Arial" w:cs="Arial"/>
          <w:sz w:val="20"/>
          <w:szCs w:val="20"/>
        </w:rPr>
        <w:t>Vegazana</w:t>
      </w:r>
      <w:proofErr w:type="spellEnd"/>
      <w:r w:rsidRPr="00433541">
        <w:rPr>
          <w:rFonts w:ascii="Arial" w:hAnsi="Arial" w:cs="Arial"/>
          <w:sz w:val="20"/>
          <w:szCs w:val="20"/>
        </w:rPr>
        <w:t xml:space="preserve"> s/n, 24071 – León, Castilla y León, </w:t>
      </w:r>
      <w:proofErr w:type="spellStart"/>
      <w:r w:rsidRPr="00433541">
        <w:rPr>
          <w:rFonts w:ascii="Arial" w:hAnsi="Arial" w:cs="Arial"/>
          <w:sz w:val="20"/>
          <w:szCs w:val="20"/>
        </w:rPr>
        <w:t>Spain</w:t>
      </w:r>
      <w:proofErr w:type="spellEnd"/>
      <w:r w:rsidRPr="00433541">
        <w:rPr>
          <w:rFonts w:ascii="Arial" w:hAnsi="Arial" w:cs="Arial"/>
          <w:sz w:val="20"/>
          <w:szCs w:val="20"/>
        </w:rPr>
        <w:t xml:space="preserve">. </w:t>
      </w:r>
    </w:p>
    <w:p w14:paraId="5BF5A18C"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987293452</w:t>
      </w:r>
    </w:p>
    <w:p w14:paraId="794362C7"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mmlopf@unileon.es</w:t>
      </w:r>
    </w:p>
    <w:p w14:paraId="29317437"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Montserrat González-</w:t>
      </w:r>
      <w:proofErr w:type="spellStart"/>
      <w:r w:rsidRPr="00433541">
        <w:rPr>
          <w:rFonts w:ascii="Arial" w:hAnsi="Arial" w:cs="Arial"/>
          <w:b/>
          <w:sz w:val="20"/>
          <w:szCs w:val="20"/>
          <w:lang w:val="en-US"/>
        </w:rPr>
        <w:t>Raurich</w:t>
      </w:r>
      <w:r w:rsidRPr="00433541">
        <w:rPr>
          <w:rFonts w:ascii="Arial" w:hAnsi="Arial" w:cs="Arial"/>
          <w:b/>
          <w:sz w:val="20"/>
          <w:szCs w:val="20"/>
          <w:vertAlign w:val="superscript"/>
          <w:lang w:val="en-US"/>
        </w:rPr>
        <w:t>b</w:t>
      </w:r>
      <w:proofErr w:type="spellEnd"/>
    </w:p>
    <w:p w14:paraId="694428A3" w14:textId="77777777" w:rsidR="00896DA4" w:rsidRPr="00433541" w:rsidRDefault="00896DA4" w:rsidP="00DE0AF6">
      <w:pPr>
        <w:suppressLineNumbers/>
        <w:autoSpaceDE w:val="0"/>
        <w:autoSpaceDN w:val="0"/>
        <w:adjustRightInd w:val="0"/>
        <w:ind w:left="1418"/>
        <w:rPr>
          <w:rFonts w:ascii="Arial" w:hAnsi="Arial" w:cs="Arial"/>
          <w:sz w:val="20"/>
          <w:szCs w:val="20"/>
          <w:lang w:val="en-US"/>
        </w:rPr>
      </w:pPr>
      <w:r w:rsidRPr="00433541">
        <w:rPr>
          <w:rFonts w:ascii="Arial" w:hAnsi="Arial" w:cs="Arial"/>
          <w:sz w:val="20"/>
          <w:szCs w:val="20"/>
          <w:lang w:val="en-US"/>
        </w:rPr>
        <w:lastRenderedPageBreak/>
        <w:t>Department of Food Hygiene and Technology and Institute of Food Science and Technology</w:t>
      </w:r>
    </w:p>
    <w:p w14:paraId="76D7DA11"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León</w:t>
      </w:r>
    </w:p>
    <w:p w14:paraId="51D5AABF"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Campus de </w:t>
      </w:r>
      <w:proofErr w:type="spellStart"/>
      <w:r w:rsidRPr="00433541">
        <w:rPr>
          <w:rFonts w:ascii="Arial" w:hAnsi="Arial" w:cs="Arial"/>
          <w:sz w:val="20"/>
          <w:szCs w:val="20"/>
        </w:rPr>
        <w:t>Vegazana</w:t>
      </w:r>
      <w:proofErr w:type="spellEnd"/>
      <w:r w:rsidRPr="00433541">
        <w:rPr>
          <w:rFonts w:ascii="Arial" w:hAnsi="Arial" w:cs="Arial"/>
          <w:sz w:val="20"/>
          <w:szCs w:val="20"/>
        </w:rPr>
        <w:t xml:space="preserve"> s/n, 24071 – León, Castilla y León, </w:t>
      </w:r>
      <w:proofErr w:type="spellStart"/>
      <w:r w:rsidRPr="00433541">
        <w:rPr>
          <w:rFonts w:ascii="Arial" w:hAnsi="Arial" w:cs="Arial"/>
          <w:sz w:val="20"/>
          <w:szCs w:val="20"/>
        </w:rPr>
        <w:t>Spain</w:t>
      </w:r>
      <w:proofErr w:type="spellEnd"/>
      <w:r w:rsidRPr="00433541">
        <w:rPr>
          <w:rFonts w:ascii="Arial" w:hAnsi="Arial" w:cs="Arial"/>
          <w:sz w:val="20"/>
          <w:szCs w:val="20"/>
        </w:rPr>
        <w:t xml:space="preserve">. </w:t>
      </w:r>
    </w:p>
    <w:p w14:paraId="0D0442DF"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987293452</w:t>
      </w:r>
    </w:p>
    <w:p w14:paraId="7786248C"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mmgonr@unileon.es</w:t>
      </w:r>
    </w:p>
    <w:p w14:paraId="70351042"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 xml:space="preserve">Miguel </w:t>
      </w:r>
      <w:proofErr w:type="spellStart"/>
      <w:r w:rsidRPr="00433541">
        <w:rPr>
          <w:rFonts w:ascii="Arial" w:hAnsi="Arial" w:cs="Arial"/>
          <w:b/>
          <w:sz w:val="20"/>
          <w:szCs w:val="20"/>
          <w:lang w:val="en-US"/>
        </w:rPr>
        <w:t>Prieto</w:t>
      </w:r>
      <w:r w:rsidRPr="00433541">
        <w:rPr>
          <w:rFonts w:ascii="Arial" w:hAnsi="Arial" w:cs="Arial"/>
          <w:b/>
          <w:sz w:val="20"/>
          <w:szCs w:val="20"/>
          <w:vertAlign w:val="superscript"/>
          <w:lang w:val="en-US"/>
        </w:rPr>
        <w:t>b</w:t>
      </w:r>
      <w:proofErr w:type="spellEnd"/>
    </w:p>
    <w:p w14:paraId="3EBDA87E" w14:textId="77777777" w:rsidR="00896DA4" w:rsidRPr="00433541" w:rsidRDefault="00896DA4" w:rsidP="00DE0AF6">
      <w:pPr>
        <w:suppressLineNumbers/>
        <w:autoSpaceDE w:val="0"/>
        <w:autoSpaceDN w:val="0"/>
        <w:adjustRightInd w:val="0"/>
        <w:ind w:left="1418"/>
        <w:rPr>
          <w:rFonts w:ascii="Arial" w:hAnsi="Arial" w:cs="Arial"/>
          <w:sz w:val="20"/>
          <w:szCs w:val="20"/>
          <w:lang w:val="en-US"/>
        </w:rPr>
      </w:pPr>
      <w:r w:rsidRPr="00433541">
        <w:rPr>
          <w:rFonts w:ascii="Arial" w:hAnsi="Arial" w:cs="Arial"/>
          <w:sz w:val="20"/>
          <w:szCs w:val="20"/>
          <w:lang w:val="en-US"/>
        </w:rPr>
        <w:t>Department of Food Hygiene and Technology and Institute of Food Science and Technology</w:t>
      </w:r>
    </w:p>
    <w:p w14:paraId="0CF5AEA3"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León</w:t>
      </w:r>
    </w:p>
    <w:p w14:paraId="483953EB"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Campus de </w:t>
      </w:r>
      <w:proofErr w:type="spellStart"/>
      <w:r w:rsidRPr="00433541">
        <w:rPr>
          <w:rFonts w:ascii="Arial" w:hAnsi="Arial" w:cs="Arial"/>
          <w:sz w:val="20"/>
          <w:szCs w:val="20"/>
        </w:rPr>
        <w:t>Vegazana</w:t>
      </w:r>
      <w:proofErr w:type="spellEnd"/>
      <w:r w:rsidRPr="00433541">
        <w:rPr>
          <w:rFonts w:ascii="Arial" w:hAnsi="Arial" w:cs="Arial"/>
          <w:sz w:val="20"/>
          <w:szCs w:val="20"/>
        </w:rPr>
        <w:t xml:space="preserve"> s/n, 24071 – León, Castilla y León, </w:t>
      </w:r>
      <w:proofErr w:type="spellStart"/>
      <w:r w:rsidRPr="00433541">
        <w:rPr>
          <w:rFonts w:ascii="Arial" w:hAnsi="Arial" w:cs="Arial"/>
          <w:sz w:val="20"/>
          <w:szCs w:val="20"/>
        </w:rPr>
        <w:t>Spain</w:t>
      </w:r>
      <w:proofErr w:type="spellEnd"/>
      <w:r w:rsidRPr="00433541">
        <w:rPr>
          <w:rFonts w:ascii="Arial" w:hAnsi="Arial" w:cs="Arial"/>
          <w:sz w:val="20"/>
          <w:szCs w:val="20"/>
        </w:rPr>
        <w:t xml:space="preserve">. </w:t>
      </w:r>
    </w:p>
    <w:p w14:paraId="5A553AC2"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987293452</w:t>
      </w:r>
    </w:p>
    <w:p w14:paraId="12BBFCE5"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miguel.prieto@unileon.es</w:t>
      </w:r>
    </w:p>
    <w:p w14:paraId="50E19D8E"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Avelino Alvarez-</w:t>
      </w:r>
      <w:proofErr w:type="spellStart"/>
      <w:r w:rsidRPr="00433541">
        <w:rPr>
          <w:rFonts w:ascii="Arial" w:hAnsi="Arial" w:cs="Arial"/>
          <w:b/>
          <w:sz w:val="20"/>
          <w:szCs w:val="20"/>
          <w:lang w:val="en-US"/>
        </w:rPr>
        <w:t>Ordóñez</w:t>
      </w:r>
      <w:r w:rsidRPr="00433541">
        <w:rPr>
          <w:rFonts w:ascii="Arial" w:hAnsi="Arial" w:cs="Arial"/>
          <w:b/>
          <w:sz w:val="20"/>
          <w:szCs w:val="20"/>
          <w:vertAlign w:val="superscript"/>
          <w:lang w:val="en-US"/>
        </w:rPr>
        <w:t>b</w:t>
      </w:r>
      <w:proofErr w:type="spellEnd"/>
    </w:p>
    <w:p w14:paraId="7A662B8C" w14:textId="77777777" w:rsidR="00896DA4" w:rsidRPr="00433541" w:rsidRDefault="00896DA4" w:rsidP="00DE0AF6">
      <w:pPr>
        <w:suppressLineNumbers/>
        <w:autoSpaceDE w:val="0"/>
        <w:autoSpaceDN w:val="0"/>
        <w:adjustRightInd w:val="0"/>
        <w:ind w:left="1418"/>
        <w:rPr>
          <w:rFonts w:ascii="Arial" w:hAnsi="Arial" w:cs="Arial"/>
          <w:sz w:val="20"/>
          <w:szCs w:val="20"/>
          <w:lang w:val="en-US"/>
        </w:rPr>
      </w:pPr>
      <w:r w:rsidRPr="00433541">
        <w:rPr>
          <w:rFonts w:ascii="Arial" w:hAnsi="Arial" w:cs="Arial"/>
          <w:sz w:val="20"/>
          <w:szCs w:val="20"/>
          <w:lang w:val="en-US"/>
        </w:rPr>
        <w:t>Department of Food Hygiene and Technology and Institute of Food Science and Technology</w:t>
      </w:r>
    </w:p>
    <w:p w14:paraId="3CA18755"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León</w:t>
      </w:r>
    </w:p>
    <w:p w14:paraId="1BD189E5"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Campus de </w:t>
      </w:r>
      <w:proofErr w:type="spellStart"/>
      <w:r w:rsidRPr="00433541">
        <w:rPr>
          <w:rFonts w:ascii="Arial" w:hAnsi="Arial" w:cs="Arial"/>
          <w:sz w:val="20"/>
          <w:szCs w:val="20"/>
        </w:rPr>
        <w:t>Vegazana</w:t>
      </w:r>
      <w:proofErr w:type="spellEnd"/>
      <w:r w:rsidRPr="00433541">
        <w:rPr>
          <w:rFonts w:ascii="Arial" w:hAnsi="Arial" w:cs="Arial"/>
          <w:sz w:val="20"/>
          <w:szCs w:val="20"/>
        </w:rPr>
        <w:t xml:space="preserve"> s/n, 24071 – León, Castilla y León, </w:t>
      </w:r>
      <w:proofErr w:type="spellStart"/>
      <w:r w:rsidRPr="00433541">
        <w:rPr>
          <w:rFonts w:ascii="Arial" w:hAnsi="Arial" w:cs="Arial"/>
          <w:sz w:val="20"/>
          <w:szCs w:val="20"/>
        </w:rPr>
        <w:t>Spain</w:t>
      </w:r>
      <w:proofErr w:type="spellEnd"/>
      <w:r w:rsidRPr="00433541">
        <w:rPr>
          <w:rFonts w:ascii="Arial" w:hAnsi="Arial" w:cs="Arial"/>
          <w:sz w:val="20"/>
          <w:szCs w:val="20"/>
        </w:rPr>
        <w:t xml:space="preserve">. </w:t>
      </w:r>
    </w:p>
    <w:p w14:paraId="50A3CAA4"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987293452</w:t>
      </w:r>
    </w:p>
    <w:p w14:paraId="36A1D51D"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aalvo@unileon.es</w:t>
      </w:r>
    </w:p>
    <w:p w14:paraId="797983B6"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Ana González-</w:t>
      </w:r>
      <w:proofErr w:type="spellStart"/>
      <w:r w:rsidRPr="00433541">
        <w:rPr>
          <w:rFonts w:ascii="Arial" w:hAnsi="Arial" w:cs="Arial"/>
          <w:b/>
          <w:sz w:val="20"/>
          <w:szCs w:val="20"/>
          <w:lang w:val="en-US"/>
        </w:rPr>
        <w:t>Marcos</w:t>
      </w:r>
      <w:r w:rsidRPr="00433541">
        <w:rPr>
          <w:rFonts w:ascii="Arial" w:hAnsi="Arial" w:cs="Arial"/>
          <w:b/>
          <w:sz w:val="20"/>
          <w:szCs w:val="20"/>
          <w:vertAlign w:val="superscript"/>
          <w:lang w:val="en-US"/>
        </w:rPr>
        <w:t>a</w:t>
      </w:r>
      <w:proofErr w:type="spellEnd"/>
    </w:p>
    <w:p w14:paraId="45BED693"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Department of Mechanical Engineering</w:t>
      </w:r>
    </w:p>
    <w:p w14:paraId="453AB02D"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La Rioja</w:t>
      </w:r>
    </w:p>
    <w:p w14:paraId="778581F7"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San José de Calasanz 31, 26004 -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57D7D5D8"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941299519</w:t>
      </w:r>
    </w:p>
    <w:p w14:paraId="0E3395B7"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ana.gonzalez@unirioja.es</w:t>
      </w:r>
    </w:p>
    <w:p w14:paraId="6C034394" w14:textId="77777777" w:rsidR="00896DA4" w:rsidRPr="00433541" w:rsidRDefault="00896DA4"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Fernando Alba-</w:t>
      </w:r>
      <w:proofErr w:type="spellStart"/>
      <w:r w:rsidRPr="00433541">
        <w:rPr>
          <w:rFonts w:ascii="Arial" w:hAnsi="Arial" w:cs="Arial"/>
          <w:b/>
          <w:sz w:val="20"/>
          <w:szCs w:val="20"/>
          <w:lang w:val="en-US"/>
        </w:rPr>
        <w:t>Elías</w:t>
      </w:r>
      <w:r w:rsidRPr="00433541">
        <w:rPr>
          <w:rFonts w:ascii="Arial" w:hAnsi="Arial" w:cs="Arial"/>
          <w:b/>
          <w:sz w:val="20"/>
          <w:szCs w:val="20"/>
          <w:vertAlign w:val="superscript"/>
          <w:lang w:val="en-US"/>
        </w:rPr>
        <w:t>a</w:t>
      </w:r>
      <w:proofErr w:type="spellEnd"/>
    </w:p>
    <w:p w14:paraId="54446426"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Department of Mechanical Engineering</w:t>
      </w:r>
    </w:p>
    <w:p w14:paraId="5EC2E87C"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La Rioja</w:t>
      </w:r>
    </w:p>
    <w:p w14:paraId="765DBF5A" w14:textId="77777777" w:rsidR="00896DA4" w:rsidRPr="00433541" w:rsidRDefault="00896DA4"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San José de Calasanz 31, 26004 -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0582C587" w14:textId="77777777" w:rsidR="00896DA4" w:rsidRPr="00433541" w:rsidRDefault="00896DA4"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941299276</w:t>
      </w:r>
    </w:p>
    <w:p w14:paraId="04E079D4" w14:textId="77777777" w:rsidR="00896DA4" w:rsidRPr="00433541" w:rsidRDefault="00896DA4" w:rsidP="00DE0AF6">
      <w:pPr>
        <w:suppressLineNumbers/>
        <w:ind w:left="709" w:firstLine="709"/>
        <w:rPr>
          <w:rFonts w:ascii="Arial" w:hAnsi="Arial" w:cs="Arial"/>
          <w:sz w:val="20"/>
          <w:szCs w:val="20"/>
          <w:lang w:val="en-US"/>
        </w:rPr>
      </w:pPr>
      <w:r w:rsidRPr="00433541">
        <w:rPr>
          <w:rFonts w:ascii="Arial" w:hAnsi="Arial" w:cs="Arial"/>
          <w:sz w:val="20"/>
          <w:szCs w:val="20"/>
          <w:lang w:val="en-US"/>
        </w:rPr>
        <w:t>E-mail address: fernando.alba@unirioja.es</w:t>
      </w:r>
    </w:p>
    <w:p w14:paraId="1614388B" w14:textId="77777777" w:rsidR="00896DA4" w:rsidRPr="00433541" w:rsidRDefault="00896DA4" w:rsidP="00DE0AF6">
      <w:pPr>
        <w:suppressLineNumbers/>
        <w:spacing w:line="360" w:lineRule="auto"/>
        <w:jc w:val="left"/>
        <w:rPr>
          <w:rFonts w:ascii="Arial" w:hAnsi="Arial" w:cs="Arial"/>
          <w:b/>
          <w:sz w:val="20"/>
          <w:szCs w:val="20"/>
          <w:lang w:val="en-US"/>
        </w:rPr>
      </w:pPr>
    </w:p>
    <w:p w14:paraId="50CA6BE3" w14:textId="77777777" w:rsidR="005D2133" w:rsidRPr="00433541" w:rsidRDefault="005D2133" w:rsidP="00DE0AF6">
      <w:pPr>
        <w:suppressLineNumbers/>
        <w:autoSpaceDE w:val="0"/>
        <w:autoSpaceDN w:val="0"/>
        <w:adjustRightInd w:val="0"/>
        <w:rPr>
          <w:rFonts w:ascii="Arial" w:hAnsi="Arial" w:cs="Arial"/>
          <w:b/>
          <w:bCs/>
          <w:sz w:val="20"/>
          <w:szCs w:val="20"/>
          <w:lang w:val="en-US"/>
        </w:rPr>
      </w:pPr>
      <w:r w:rsidRPr="00433541">
        <w:rPr>
          <w:rFonts w:ascii="Arial" w:hAnsi="Arial" w:cs="Arial"/>
          <w:b/>
          <w:sz w:val="20"/>
          <w:szCs w:val="20"/>
          <w:lang w:val="en-US"/>
        </w:rPr>
        <w:t>Corresponding</w:t>
      </w:r>
      <w:r w:rsidRPr="00433541">
        <w:rPr>
          <w:rFonts w:ascii="Arial" w:hAnsi="Arial" w:cs="Arial"/>
          <w:b/>
          <w:bCs/>
          <w:sz w:val="20"/>
          <w:szCs w:val="20"/>
          <w:lang w:val="en-US"/>
        </w:rPr>
        <w:t xml:space="preserve"> author:</w:t>
      </w:r>
    </w:p>
    <w:p w14:paraId="0099C4E0" w14:textId="77777777" w:rsidR="005D2133" w:rsidRPr="00433541" w:rsidRDefault="005D2133" w:rsidP="00DE0AF6">
      <w:pPr>
        <w:suppressLineNumbers/>
        <w:autoSpaceDE w:val="0"/>
        <w:autoSpaceDN w:val="0"/>
        <w:adjustRightInd w:val="0"/>
        <w:ind w:firstLine="709"/>
        <w:rPr>
          <w:rFonts w:ascii="Arial" w:hAnsi="Arial" w:cs="Arial"/>
          <w:b/>
          <w:sz w:val="20"/>
          <w:szCs w:val="20"/>
          <w:vertAlign w:val="superscript"/>
          <w:lang w:val="en-US"/>
        </w:rPr>
      </w:pPr>
      <w:r w:rsidRPr="00433541">
        <w:rPr>
          <w:rFonts w:ascii="Arial" w:hAnsi="Arial" w:cs="Arial"/>
          <w:b/>
          <w:sz w:val="20"/>
          <w:szCs w:val="20"/>
          <w:lang w:val="en-US"/>
        </w:rPr>
        <w:t>Ignacio Muro-</w:t>
      </w:r>
      <w:proofErr w:type="spellStart"/>
      <w:r w:rsidRPr="00433541">
        <w:rPr>
          <w:rFonts w:ascii="Arial" w:hAnsi="Arial" w:cs="Arial"/>
          <w:b/>
          <w:sz w:val="20"/>
          <w:szCs w:val="20"/>
          <w:lang w:val="en-US"/>
        </w:rPr>
        <w:t>Fraguas</w:t>
      </w:r>
      <w:r w:rsidRPr="00433541">
        <w:rPr>
          <w:rFonts w:ascii="Arial" w:hAnsi="Arial" w:cs="Arial"/>
          <w:b/>
          <w:sz w:val="20"/>
          <w:szCs w:val="20"/>
          <w:vertAlign w:val="superscript"/>
          <w:lang w:val="en-US"/>
        </w:rPr>
        <w:t>a</w:t>
      </w:r>
      <w:proofErr w:type="spellEnd"/>
    </w:p>
    <w:p w14:paraId="26227DF3" w14:textId="77777777" w:rsidR="005D2133" w:rsidRPr="00433541" w:rsidRDefault="005D2133"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Department of Mechanical Engineering</w:t>
      </w:r>
    </w:p>
    <w:p w14:paraId="14468C14" w14:textId="77777777" w:rsidR="005D2133" w:rsidRPr="00433541" w:rsidRDefault="005D2133" w:rsidP="00DE0AF6">
      <w:pPr>
        <w:suppressLineNumbers/>
        <w:autoSpaceDE w:val="0"/>
        <w:autoSpaceDN w:val="0"/>
        <w:adjustRightInd w:val="0"/>
        <w:ind w:left="709" w:firstLine="709"/>
        <w:rPr>
          <w:rFonts w:ascii="Arial" w:hAnsi="Arial" w:cs="Arial"/>
          <w:sz w:val="20"/>
          <w:szCs w:val="20"/>
        </w:rPr>
      </w:pPr>
      <w:proofErr w:type="spellStart"/>
      <w:r w:rsidRPr="00433541">
        <w:rPr>
          <w:rFonts w:ascii="Arial" w:hAnsi="Arial" w:cs="Arial"/>
          <w:sz w:val="20"/>
          <w:szCs w:val="20"/>
        </w:rPr>
        <w:t>University</w:t>
      </w:r>
      <w:proofErr w:type="spellEnd"/>
      <w:r w:rsidRPr="00433541">
        <w:rPr>
          <w:rFonts w:ascii="Arial" w:hAnsi="Arial" w:cs="Arial"/>
          <w:sz w:val="20"/>
          <w:szCs w:val="20"/>
        </w:rPr>
        <w:t xml:space="preserve"> </w:t>
      </w:r>
      <w:proofErr w:type="spellStart"/>
      <w:r w:rsidRPr="00433541">
        <w:rPr>
          <w:rFonts w:ascii="Arial" w:hAnsi="Arial" w:cs="Arial"/>
          <w:sz w:val="20"/>
          <w:szCs w:val="20"/>
        </w:rPr>
        <w:t>of</w:t>
      </w:r>
      <w:proofErr w:type="spellEnd"/>
      <w:r w:rsidRPr="00433541">
        <w:rPr>
          <w:rFonts w:ascii="Arial" w:hAnsi="Arial" w:cs="Arial"/>
          <w:sz w:val="20"/>
          <w:szCs w:val="20"/>
        </w:rPr>
        <w:t xml:space="preserve"> La Rioja</w:t>
      </w:r>
    </w:p>
    <w:p w14:paraId="71788E1A" w14:textId="77777777" w:rsidR="005D2133" w:rsidRPr="00433541" w:rsidRDefault="005D2133" w:rsidP="00DE0AF6">
      <w:pPr>
        <w:suppressLineNumbers/>
        <w:autoSpaceDE w:val="0"/>
        <w:autoSpaceDN w:val="0"/>
        <w:adjustRightInd w:val="0"/>
        <w:ind w:left="709" w:firstLine="709"/>
        <w:rPr>
          <w:rFonts w:ascii="Arial" w:hAnsi="Arial" w:cs="Arial"/>
          <w:sz w:val="20"/>
          <w:szCs w:val="20"/>
        </w:rPr>
      </w:pPr>
      <w:r w:rsidRPr="00433541">
        <w:rPr>
          <w:rFonts w:ascii="Arial" w:hAnsi="Arial" w:cs="Arial"/>
          <w:sz w:val="20"/>
          <w:szCs w:val="20"/>
        </w:rPr>
        <w:t xml:space="preserve">C/ San José de Calasanz 31, 26004 - Logroño, La Rioja, </w:t>
      </w:r>
      <w:proofErr w:type="spellStart"/>
      <w:r w:rsidRPr="00433541">
        <w:rPr>
          <w:rFonts w:ascii="Arial" w:hAnsi="Arial" w:cs="Arial"/>
          <w:sz w:val="20"/>
          <w:szCs w:val="20"/>
        </w:rPr>
        <w:t>Spain</w:t>
      </w:r>
      <w:proofErr w:type="spellEnd"/>
      <w:r w:rsidRPr="00433541">
        <w:rPr>
          <w:rFonts w:ascii="Arial" w:hAnsi="Arial" w:cs="Arial"/>
          <w:sz w:val="20"/>
          <w:szCs w:val="20"/>
        </w:rPr>
        <w:t>.</w:t>
      </w:r>
    </w:p>
    <w:p w14:paraId="38F071CC" w14:textId="77777777" w:rsidR="005D2133" w:rsidRPr="00433541" w:rsidRDefault="005D2133"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Tel.: +34 941299276</w:t>
      </w:r>
    </w:p>
    <w:p w14:paraId="7B4A6204" w14:textId="77777777" w:rsidR="005D2133" w:rsidRPr="00433541" w:rsidRDefault="005D2133" w:rsidP="00DE0AF6">
      <w:pPr>
        <w:suppressLineNumbers/>
        <w:autoSpaceDE w:val="0"/>
        <w:autoSpaceDN w:val="0"/>
        <w:adjustRightInd w:val="0"/>
        <w:ind w:left="709" w:firstLine="709"/>
        <w:rPr>
          <w:rFonts w:ascii="Arial" w:hAnsi="Arial" w:cs="Arial"/>
          <w:sz w:val="20"/>
          <w:szCs w:val="20"/>
          <w:lang w:val="en-US"/>
        </w:rPr>
      </w:pPr>
      <w:r w:rsidRPr="00433541">
        <w:rPr>
          <w:rFonts w:ascii="Arial" w:hAnsi="Arial" w:cs="Arial"/>
          <w:sz w:val="20"/>
          <w:szCs w:val="20"/>
          <w:lang w:val="en-US"/>
        </w:rPr>
        <w:t>E-mail address: ignacio.muro@unirioja.es</w:t>
      </w:r>
    </w:p>
    <w:p w14:paraId="5D99788F" w14:textId="77777777" w:rsidR="00371798" w:rsidRPr="00433541" w:rsidRDefault="00371798" w:rsidP="00DE0AF6">
      <w:pPr>
        <w:suppressLineNumbers/>
        <w:spacing w:line="360" w:lineRule="auto"/>
        <w:jc w:val="left"/>
        <w:rPr>
          <w:rFonts w:ascii="Arial" w:hAnsi="Arial" w:cs="Arial"/>
          <w:sz w:val="20"/>
          <w:szCs w:val="20"/>
          <w:lang w:val="en-US"/>
        </w:rPr>
      </w:pPr>
    </w:p>
    <w:p w14:paraId="77054C01" w14:textId="77777777" w:rsidR="005D2133" w:rsidRPr="00433541" w:rsidRDefault="005D2133" w:rsidP="00DE0AF6">
      <w:pPr>
        <w:suppressLineNumbers/>
        <w:spacing w:line="360" w:lineRule="auto"/>
        <w:jc w:val="left"/>
        <w:rPr>
          <w:rFonts w:ascii="Arial" w:hAnsi="Arial" w:cs="Arial"/>
          <w:b/>
          <w:sz w:val="20"/>
          <w:szCs w:val="20"/>
          <w:lang w:val="en-US"/>
        </w:rPr>
      </w:pPr>
    </w:p>
    <w:p w14:paraId="37A02EEA" w14:textId="7067C1AE" w:rsidR="00244092" w:rsidRPr="00433541" w:rsidRDefault="00244092" w:rsidP="003D0830">
      <w:pPr>
        <w:spacing w:line="360" w:lineRule="auto"/>
        <w:jc w:val="left"/>
        <w:rPr>
          <w:rFonts w:ascii="Arial" w:hAnsi="Arial" w:cs="Arial"/>
          <w:b/>
          <w:sz w:val="20"/>
          <w:szCs w:val="20"/>
          <w:lang w:val="en-US"/>
        </w:rPr>
      </w:pPr>
      <w:bookmarkStart w:id="2" w:name="_GoBack"/>
      <w:bookmarkEnd w:id="2"/>
      <w:r w:rsidRPr="00433541">
        <w:rPr>
          <w:rFonts w:ascii="Arial" w:hAnsi="Arial" w:cs="Arial"/>
          <w:b/>
          <w:sz w:val="20"/>
          <w:szCs w:val="20"/>
          <w:lang w:val="en-US"/>
        </w:rPr>
        <w:t>A</w:t>
      </w:r>
      <w:r w:rsidR="00371798" w:rsidRPr="00433541">
        <w:rPr>
          <w:rFonts w:ascii="Arial" w:hAnsi="Arial" w:cs="Arial"/>
          <w:b/>
          <w:sz w:val="20"/>
          <w:szCs w:val="20"/>
          <w:lang w:val="en-US"/>
        </w:rPr>
        <w:t>bstract</w:t>
      </w:r>
    </w:p>
    <w:p w14:paraId="26A7A44D" w14:textId="3FC7BC72" w:rsidR="00244092" w:rsidRPr="00433541" w:rsidRDefault="00C7231B" w:rsidP="00FD1E4E">
      <w:pPr>
        <w:spacing w:line="360" w:lineRule="auto"/>
        <w:jc w:val="left"/>
        <w:rPr>
          <w:rFonts w:ascii="Arial" w:hAnsi="Arial" w:cs="Arial"/>
          <w:sz w:val="20"/>
          <w:szCs w:val="20"/>
          <w:lang w:val="en-US"/>
        </w:rPr>
      </w:pPr>
      <w:r w:rsidRPr="00433541">
        <w:rPr>
          <w:rFonts w:ascii="Arial" w:hAnsi="Arial" w:cs="Arial"/>
          <w:sz w:val="20"/>
          <w:szCs w:val="20"/>
          <w:lang w:val="en-US"/>
        </w:rPr>
        <w:t>Increasing adoption of 3D printing in the daily life and, specifically, the food field (kitchen tools and food contact containers) is associated with potential health risks when printed tools are made by specialized centers and designed for disabled patients, who cannot re-print them with the necessary periodicity. The characteristic pattern of 3D printing promotes bacterial adhesion and biofilm formation. In this work acrylic acid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and </w:t>
      </w:r>
      <w:r w:rsidR="003B180E" w:rsidRPr="00433541">
        <w:rPr>
          <w:rFonts w:ascii="Arial" w:hAnsi="Arial" w:cs="Arial"/>
          <w:sz w:val="20"/>
          <w:szCs w:val="20"/>
          <w:lang w:val="en-US"/>
        </w:rPr>
        <w:t>tetraethyl orthosilicate (</w:t>
      </w:r>
      <w:r w:rsidRPr="00433541">
        <w:rPr>
          <w:rFonts w:ascii="Arial" w:hAnsi="Arial" w:cs="Arial"/>
          <w:sz w:val="20"/>
          <w:szCs w:val="20"/>
          <w:lang w:val="en-US"/>
        </w:rPr>
        <w:t>TEOS</w:t>
      </w:r>
      <w:r w:rsidR="003B180E" w:rsidRPr="00433541">
        <w:rPr>
          <w:rFonts w:ascii="Arial" w:hAnsi="Arial" w:cs="Arial"/>
          <w:sz w:val="20"/>
          <w:szCs w:val="20"/>
          <w:lang w:val="en-US"/>
        </w:rPr>
        <w:t>)</w:t>
      </w:r>
      <w:r w:rsidRPr="00433541">
        <w:rPr>
          <w:rFonts w:ascii="Arial" w:hAnsi="Arial" w:cs="Arial"/>
          <w:sz w:val="20"/>
          <w:szCs w:val="20"/>
          <w:lang w:val="en-US"/>
        </w:rPr>
        <w:t xml:space="preserve"> coatings applied by plasma-polymerization have been developed to reduce biofilm formation by </w:t>
      </w:r>
      <w:r w:rsidRPr="00433541">
        <w:rPr>
          <w:rFonts w:ascii="Arial" w:hAnsi="Arial" w:cs="Arial"/>
          <w:i/>
          <w:sz w:val="20"/>
          <w:szCs w:val="20"/>
          <w:lang w:val="en-US"/>
        </w:rPr>
        <w:t>Pseudomonas aeruginosa</w:t>
      </w:r>
      <w:r w:rsidRPr="00433541">
        <w:rPr>
          <w:rFonts w:ascii="Arial" w:hAnsi="Arial" w:cs="Arial"/>
          <w:sz w:val="20"/>
          <w:szCs w:val="20"/>
          <w:lang w:val="en-US"/>
        </w:rPr>
        <w:t xml:space="preserve">, </w:t>
      </w:r>
      <w:r w:rsidRPr="00433541">
        <w:rPr>
          <w:rFonts w:ascii="Arial" w:hAnsi="Arial" w:cs="Arial"/>
          <w:i/>
          <w:sz w:val="20"/>
          <w:szCs w:val="20"/>
          <w:lang w:val="en-US"/>
        </w:rPr>
        <w:t>Escherichia coli</w:t>
      </w:r>
      <w:r w:rsidRPr="00433541">
        <w:rPr>
          <w:rFonts w:ascii="Arial" w:hAnsi="Arial" w:cs="Arial"/>
          <w:sz w:val="20"/>
          <w:szCs w:val="20"/>
          <w:lang w:val="en-US"/>
        </w:rPr>
        <w:t> and </w:t>
      </w:r>
      <w:r w:rsidRPr="00433541">
        <w:rPr>
          <w:rFonts w:ascii="Arial" w:hAnsi="Arial" w:cs="Arial"/>
          <w:i/>
          <w:sz w:val="20"/>
          <w:szCs w:val="20"/>
          <w:lang w:val="en-US"/>
        </w:rPr>
        <w:t>Listeria monocytogenes</w:t>
      </w:r>
      <w:r w:rsidRPr="00433541">
        <w:rPr>
          <w:rFonts w:ascii="Arial" w:hAnsi="Arial" w:cs="Arial"/>
          <w:sz w:val="20"/>
          <w:szCs w:val="20"/>
          <w:lang w:val="en-US"/>
        </w:rPr>
        <w:t xml:space="preserve"> on 3D printed PLA materials. Chemical (generation of a hydration layer) and morphological (a decrease in distance between peaks) modifications provoked by plasma-polymerized treatments could explain the reduction in bacterial attachment and biofilm formation.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coatings were more effective than TEOS coatings, and showed up to a 47.7% (</w:t>
      </w:r>
      <w:r w:rsidRPr="00433541">
        <w:rPr>
          <w:rFonts w:ascii="Arial" w:hAnsi="Arial" w:cs="Arial"/>
          <w:i/>
          <w:sz w:val="20"/>
          <w:szCs w:val="20"/>
          <w:lang w:val="en-US"/>
        </w:rPr>
        <w:t>L. monocytogenes</w:t>
      </w:r>
      <w:r w:rsidRPr="00433541">
        <w:rPr>
          <w:rFonts w:ascii="Arial" w:hAnsi="Arial" w:cs="Arial"/>
          <w:sz w:val="20"/>
          <w:szCs w:val="20"/>
          <w:lang w:val="en-US"/>
        </w:rPr>
        <w:t>), 50.4% (</w:t>
      </w:r>
      <w:r w:rsidRPr="00433541">
        <w:rPr>
          <w:rFonts w:ascii="Arial" w:hAnsi="Arial" w:cs="Arial"/>
          <w:i/>
          <w:sz w:val="20"/>
          <w:szCs w:val="20"/>
          <w:lang w:val="en-US"/>
        </w:rPr>
        <w:t>P. aeruginosa</w:t>
      </w:r>
      <w:r w:rsidRPr="00433541">
        <w:rPr>
          <w:rFonts w:ascii="Arial" w:hAnsi="Arial" w:cs="Arial"/>
          <w:sz w:val="20"/>
          <w:szCs w:val="20"/>
          <w:lang w:val="en-US"/>
        </w:rPr>
        <w:t>) and 64.1% (</w:t>
      </w:r>
      <w:r w:rsidRPr="00433541">
        <w:rPr>
          <w:rFonts w:ascii="Arial" w:hAnsi="Arial" w:cs="Arial"/>
          <w:i/>
          <w:sz w:val="20"/>
          <w:szCs w:val="20"/>
          <w:lang w:val="en-US"/>
        </w:rPr>
        <w:t>E. coli</w:t>
      </w:r>
      <w:r w:rsidRPr="00433541">
        <w:rPr>
          <w:rFonts w:ascii="Arial" w:hAnsi="Arial" w:cs="Arial"/>
          <w:sz w:val="20"/>
          <w:szCs w:val="20"/>
          <w:lang w:val="en-US"/>
        </w:rPr>
        <w:t>) relative biofilm production, when compared with untreated samples.</w:t>
      </w:r>
    </w:p>
    <w:p w14:paraId="6C953974" w14:textId="77777777" w:rsidR="00710CDF" w:rsidRPr="00433541" w:rsidRDefault="00710CDF" w:rsidP="00FD1E4E">
      <w:pPr>
        <w:spacing w:line="360" w:lineRule="auto"/>
        <w:jc w:val="left"/>
        <w:rPr>
          <w:rFonts w:ascii="Arial" w:hAnsi="Arial" w:cs="Arial"/>
          <w:sz w:val="20"/>
          <w:szCs w:val="20"/>
          <w:lang w:val="en-US"/>
        </w:rPr>
      </w:pPr>
    </w:p>
    <w:p w14:paraId="653F8FEC" w14:textId="0BD6469A" w:rsidR="00710CDF" w:rsidRPr="00433541" w:rsidRDefault="00710CDF" w:rsidP="00710CDF">
      <w:pPr>
        <w:spacing w:line="360" w:lineRule="auto"/>
        <w:jc w:val="left"/>
        <w:rPr>
          <w:rFonts w:ascii="Arial" w:hAnsi="Arial" w:cs="Arial"/>
          <w:b/>
          <w:sz w:val="20"/>
          <w:szCs w:val="20"/>
          <w:lang w:val="en-US"/>
        </w:rPr>
      </w:pPr>
      <w:r w:rsidRPr="00433541">
        <w:rPr>
          <w:rFonts w:ascii="Arial" w:hAnsi="Arial" w:cs="Arial"/>
          <w:b/>
          <w:sz w:val="20"/>
          <w:szCs w:val="20"/>
          <w:lang w:val="en-US"/>
        </w:rPr>
        <w:t>Industrial relevance text</w:t>
      </w:r>
    </w:p>
    <w:p w14:paraId="78D6D0DA" w14:textId="2BA2EFD8" w:rsidR="00710CDF" w:rsidRPr="00433541" w:rsidRDefault="00710CDF" w:rsidP="00996F9D">
      <w:pPr>
        <w:spacing w:line="360" w:lineRule="auto"/>
        <w:jc w:val="left"/>
        <w:rPr>
          <w:rFonts w:ascii="Arial" w:hAnsi="Arial" w:cs="Arial"/>
          <w:sz w:val="20"/>
          <w:szCs w:val="20"/>
          <w:lang w:val="en-US"/>
        </w:rPr>
      </w:pPr>
      <w:r w:rsidRPr="00433541">
        <w:rPr>
          <w:rFonts w:ascii="Arial" w:hAnsi="Arial" w:cs="Arial"/>
          <w:sz w:val="20"/>
          <w:szCs w:val="20"/>
          <w:lang w:val="en-US"/>
        </w:rPr>
        <w:t>Nowadays, products manufactured by 3D printing technologies are constantly growing; resulting in a greater flexibility and customization in the designs and a reduction of production costs. One of the main applications of 3D printed tools is the food industry, specifically, kitchen tools and containers for disable</w:t>
      </w:r>
      <w:r w:rsidR="002F561A" w:rsidRPr="00433541">
        <w:rPr>
          <w:rFonts w:ascii="Arial" w:hAnsi="Arial" w:cs="Arial"/>
          <w:sz w:val="20"/>
          <w:szCs w:val="20"/>
          <w:lang w:val="en-US"/>
        </w:rPr>
        <w:t>d</w:t>
      </w:r>
      <w:r w:rsidRPr="00433541">
        <w:rPr>
          <w:rFonts w:ascii="Arial" w:hAnsi="Arial" w:cs="Arial"/>
          <w:sz w:val="20"/>
          <w:szCs w:val="20"/>
          <w:lang w:val="en-US"/>
        </w:rPr>
        <w:t xml:space="preserve"> people. There are great difficulties when it comes to disinfecting these types of parts. So, the health risks associated with the use of 3D printed tools for food contact applications</w:t>
      </w:r>
      <w:r w:rsidR="001247AA" w:rsidRPr="00433541">
        <w:rPr>
          <w:rFonts w:ascii="Arial" w:hAnsi="Arial" w:cs="Arial"/>
          <w:sz w:val="20"/>
          <w:szCs w:val="20"/>
          <w:lang w:val="en-US"/>
        </w:rPr>
        <w:t xml:space="preserve"> should be attended</w:t>
      </w:r>
      <w:r w:rsidRPr="00433541">
        <w:rPr>
          <w:rFonts w:ascii="Arial" w:hAnsi="Arial" w:cs="Arial"/>
          <w:sz w:val="20"/>
          <w:szCs w:val="20"/>
          <w:lang w:val="en-US"/>
        </w:rPr>
        <w:t xml:space="preserve">. Our study demonstrated that acrylic acid plasma coatings are suitable for decreasing the amount of biofilm generated by different bacteria over 3D printed poly-lactic acid (PLA) </w:t>
      </w:r>
      <w:r w:rsidR="00B47C6F" w:rsidRPr="00433541">
        <w:rPr>
          <w:rFonts w:ascii="Arial" w:hAnsi="Arial" w:cs="Arial"/>
          <w:sz w:val="20"/>
          <w:szCs w:val="20"/>
          <w:lang w:val="en-US"/>
        </w:rPr>
        <w:t xml:space="preserve">substrates. </w:t>
      </w:r>
      <w:r w:rsidRPr="00433541">
        <w:rPr>
          <w:rFonts w:ascii="Arial" w:hAnsi="Arial" w:cs="Arial"/>
          <w:sz w:val="20"/>
          <w:szCs w:val="20"/>
          <w:lang w:val="en-US"/>
        </w:rPr>
        <w:t>Plasma coatings</w:t>
      </w:r>
      <w:r w:rsidR="005429A5" w:rsidRPr="00433541">
        <w:rPr>
          <w:rFonts w:ascii="Arial" w:hAnsi="Arial" w:cs="Arial"/>
          <w:sz w:val="20"/>
          <w:szCs w:val="20"/>
          <w:lang w:val="en-US"/>
        </w:rPr>
        <w:t xml:space="preserve"> make it possible to address food-related health issues</w:t>
      </w:r>
      <w:r w:rsidRPr="00433541">
        <w:rPr>
          <w:rFonts w:ascii="Arial" w:hAnsi="Arial" w:cs="Arial"/>
          <w:sz w:val="20"/>
          <w:szCs w:val="20"/>
          <w:lang w:val="en-US"/>
        </w:rPr>
        <w:t xml:space="preserve"> </w:t>
      </w:r>
      <w:r w:rsidR="005429A5" w:rsidRPr="00433541">
        <w:rPr>
          <w:rFonts w:ascii="Arial" w:hAnsi="Arial" w:cs="Arial"/>
          <w:sz w:val="20"/>
          <w:szCs w:val="20"/>
          <w:lang w:val="en-US"/>
        </w:rPr>
        <w:t>through</w:t>
      </w:r>
      <w:r w:rsidRPr="00433541">
        <w:rPr>
          <w:rFonts w:ascii="Arial" w:hAnsi="Arial" w:cs="Arial"/>
          <w:sz w:val="20"/>
          <w:szCs w:val="20"/>
          <w:lang w:val="en-US"/>
        </w:rPr>
        <w:t xml:space="preserve"> the generation of safe tools manufactured by 3D printing.</w:t>
      </w:r>
      <w:r w:rsidR="002C4FF6" w:rsidRPr="00433541">
        <w:rPr>
          <w:rFonts w:ascii="Arial" w:hAnsi="Arial" w:cs="Arial"/>
          <w:sz w:val="20"/>
          <w:szCs w:val="20"/>
          <w:lang w:val="en-US"/>
        </w:rPr>
        <w:t xml:space="preserve"> </w:t>
      </w:r>
      <w:r w:rsidR="0087347C" w:rsidRPr="00433541">
        <w:rPr>
          <w:rFonts w:ascii="Arial" w:hAnsi="Arial" w:cs="Arial"/>
          <w:sz w:val="20"/>
          <w:szCs w:val="20"/>
          <w:lang w:val="en-US"/>
        </w:rPr>
        <w:t>The mitigation of those issues</w:t>
      </w:r>
      <w:r w:rsidR="00B47C6F" w:rsidRPr="00433541">
        <w:rPr>
          <w:rFonts w:ascii="Arial" w:hAnsi="Arial" w:cs="Arial"/>
          <w:sz w:val="20"/>
          <w:szCs w:val="20"/>
          <w:lang w:val="en-US"/>
        </w:rPr>
        <w:t xml:space="preserve"> </w:t>
      </w:r>
      <w:r w:rsidR="002C4FF6" w:rsidRPr="00433541">
        <w:rPr>
          <w:rFonts w:ascii="Arial" w:hAnsi="Arial" w:cs="Arial"/>
          <w:sz w:val="20"/>
          <w:szCs w:val="20"/>
          <w:lang w:val="en-US"/>
        </w:rPr>
        <w:t>will allow the food industry to safely employ a technology as versatile as 3D printing.</w:t>
      </w:r>
    </w:p>
    <w:p w14:paraId="365F381F" w14:textId="77777777" w:rsidR="00710CDF" w:rsidRPr="00433541" w:rsidRDefault="00710CDF" w:rsidP="00710CDF">
      <w:pPr>
        <w:spacing w:line="360" w:lineRule="auto"/>
        <w:jc w:val="left"/>
        <w:rPr>
          <w:rFonts w:ascii="Arial" w:hAnsi="Arial" w:cs="Arial"/>
          <w:b/>
          <w:sz w:val="20"/>
          <w:szCs w:val="20"/>
          <w:lang w:val="en-US"/>
        </w:rPr>
      </w:pPr>
    </w:p>
    <w:p w14:paraId="0EA8968D" w14:textId="77777777" w:rsidR="00710CDF" w:rsidRPr="00433541" w:rsidRDefault="00710CDF" w:rsidP="00FD1E4E">
      <w:pPr>
        <w:spacing w:line="360" w:lineRule="auto"/>
        <w:jc w:val="left"/>
        <w:rPr>
          <w:rFonts w:ascii="Arial" w:hAnsi="Arial" w:cs="Arial"/>
          <w:sz w:val="20"/>
          <w:szCs w:val="20"/>
          <w:lang w:val="en-US"/>
        </w:rPr>
      </w:pPr>
    </w:p>
    <w:p w14:paraId="5194F430" w14:textId="612C221D" w:rsidR="003D0830" w:rsidRPr="00433541" w:rsidRDefault="003D0830" w:rsidP="00FD1E4E">
      <w:pPr>
        <w:spacing w:line="360" w:lineRule="auto"/>
        <w:jc w:val="left"/>
        <w:rPr>
          <w:rFonts w:ascii="Arial" w:hAnsi="Arial" w:cs="Arial"/>
          <w:sz w:val="20"/>
          <w:szCs w:val="20"/>
          <w:lang w:val="en-US"/>
        </w:rPr>
      </w:pPr>
      <w:r w:rsidRPr="00433541">
        <w:rPr>
          <w:rFonts w:ascii="Arial" w:hAnsi="Arial" w:cs="Arial"/>
          <w:b/>
          <w:sz w:val="20"/>
          <w:szCs w:val="20"/>
          <w:lang w:val="en-US"/>
        </w:rPr>
        <w:t>K</w:t>
      </w:r>
      <w:r w:rsidR="00371798" w:rsidRPr="00433541">
        <w:rPr>
          <w:rFonts w:ascii="Arial" w:hAnsi="Arial" w:cs="Arial"/>
          <w:b/>
          <w:sz w:val="20"/>
          <w:szCs w:val="20"/>
          <w:lang w:val="en-US"/>
        </w:rPr>
        <w:t>eywords</w:t>
      </w:r>
      <w:r w:rsidRPr="00433541">
        <w:rPr>
          <w:rFonts w:ascii="Arial" w:hAnsi="Arial" w:cs="Arial"/>
          <w:b/>
          <w:sz w:val="20"/>
          <w:szCs w:val="20"/>
          <w:lang w:val="en-US"/>
        </w:rPr>
        <w:t>:</w:t>
      </w:r>
      <w:r w:rsidRPr="00433541">
        <w:rPr>
          <w:rFonts w:ascii="Arial" w:hAnsi="Arial" w:cs="Arial"/>
          <w:sz w:val="20"/>
          <w:szCs w:val="20"/>
          <w:lang w:val="en-US"/>
        </w:rPr>
        <w:t xml:space="preserve"> </w:t>
      </w:r>
      <w:r w:rsidR="00D10BD5" w:rsidRPr="00433541">
        <w:rPr>
          <w:rFonts w:ascii="Arial" w:hAnsi="Arial" w:cs="Arial"/>
          <w:sz w:val="20"/>
          <w:szCs w:val="20"/>
          <w:lang w:val="en-US"/>
        </w:rPr>
        <w:t>3D printing; Food industry; Atmospheric Pressure Plasma Jet; Plasma-polymerization; Antibiofilm coatings; Hydration layer</w:t>
      </w:r>
    </w:p>
    <w:p w14:paraId="08C45F18" w14:textId="77777777" w:rsidR="005D2133" w:rsidRPr="00433541" w:rsidRDefault="005D2133" w:rsidP="00FD1E4E">
      <w:pPr>
        <w:spacing w:line="360" w:lineRule="auto"/>
        <w:jc w:val="left"/>
        <w:rPr>
          <w:rFonts w:ascii="Arial" w:hAnsi="Arial" w:cs="Arial"/>
          <w:sz w:val="20"/>
          <w:szCs w:val="20"/>
          <w:lang w:val="en-US"/>
        </w:rPr>
      </w:pPr>
    </w:p>
    <w:p w14:paraId="02DE6DA8" w14:textId="77777777" w:rsidR="005D2133" w:rsidRPr="00433541" w:rsidRDefault="005D2133" w:rsidP="00FD1E4E">
      <w:pPr>
        <w:spacing w:line="360" w:lineRule="auto"/>
        <w:jc w:val="left"/>
        <w:rPr>
          <w:rFonts w:ascii="Arial" w:hAnsi="Arial" w:cs="Arial"/>
          <w:sz w:val="20"/>
          <w:szCs w:val="20"/>
          <w:lang w:val="en-US"/>
        </w:rPr>
      </w:pPr>
    </w:p>
    <w:p w14:paraId="5750D8E6" w14:textId="77777777" w:rsidR="005D2133" w:rsidRPr="00433541" w:rsidRDefault="005D2133" w:rsidP="00FD1E4E">
      <w:pPr>
        <w:spacing w:line="360" w:lineRule="auto"/>
        <w:jc w:val="left"/>
        <w:rPr>
          <w:rFonts w:ascii="Arial" w:hAnsi="Arial" w:cs="Arial"/>
          <w:sz w:val="20"/>
          <w:szCs w:val="20"/>
          <w:lang w:val="en-US"/>
        </w:rPr>
      </w:pPr>
    </w:p>
    <w:p w14:paraId="03A26F4C" w14:textId="77777777" w:rsidR="005D2133" w:rsidRPr="00433541" w:rsidRDefault="005D2133" w:rsidP="00FD1E4E">
      <w:pPr>
        <w:spacing w:line="360" w:lineRule="auto"/>
        <w:jc w:val="left"/>
        <w:rPr>
          <w:rFonts w:ascii="Arial" w:hAnsi="Arial" w:cs="Arial"/>
          <w:sz w:val="20"/>
          <w:szCs w:val="20"/>
          <w:lang w:val="en-US"/>
        </w:rPr>
      </w:pPr>
    </w:p>
    <w:p w14:paraId="36237415" w14:textId="77777777" w:rsidR="005D2133" w:rsidRPr="00433541" w:rsidRDefault="005D2133" w:rsidP="00FD1E4E">
      <w:pPr>
        <w:spacing w:line="360" w:lineRule="auto"/>
        <w:jc w:val="left"/>
        <w:rPr>
          <w:rFonts w:ascii="Arial" w:hAnsi="Arial" w:cs="Arial"/>
          <w:sz w:val="20"/>
          <w:szCs w:val="20"/>
          <w:lang w:val="en-US"/>
        </w:rPr>
      </w:pPr>
    </w:p>
    <w:p w14:paraId="307286AB" w14:textId="77777777" w:rsidR="005D2133" w:rsidRPr="00433541" w:rsidRDefault="005D2133" w:rsidP="00FD1E4E">
      <w:pPr>
        <w:spacing w:line="360" w:lineRule="auto"/>
        <w:jc w:val="left"/>
        <w:rPr>
          <w:rFonts w:ascii="Arial" w:hAnsi="Arial" w:cs="Arial"/>
          <w:sz w:val="20"/>
          <w:szCs w:val="20"/>
          <w:lang w:val="en-US"/>
        </w:rPr>
      </w:pPr>
    </w:p>
    <w:p w14:paraId="620FAB43" w14:textId="77777777" w:rsidR="00925CCD" w:rsidRPr="00433541" w:rsidRDefault="001E62B0" w:rsidP="00FD1E4E">
      <w:pPr>
        <w:pStyle w:val="Ttulo1"/>
        <w:spacing w:line="360" w:lineRule="auto"/>
        <w:jc w:val="left"/>
        <w:rPr>
          <w:b w:val="0"/>
        </w:rPr>
      </w:pPr>
      <w:r w:rsidRPr="00433541">
        <w:rPr>
          <w:b w:val="0"/>
        </w:rPr>
        <w:lastRenderedPageBreak/>
        <w:t>INTRODUCTION</w:t>
      </w:r>
      <w:bookmarkEnd w:id="1"/>
    </w:p>
    <w:p w14:paraId="0E2A04C1" w14:textId="3F3AC117" w:rsidR="00FB523E" w:rsidRPr="00433541" w:rsidRDefault="00AE1C06"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Additive manufacturing is capable of producing </w:t>
      </w:r>
      <w:r w:rsidR="00FC711A" w:rsidRPr="00433541">
        <w:rPr>
          <w:rFonts w:ascii="Arial" w:hAnsi="Arial" w:cs="Arial"/>
          <w:sz w:val="20"/>
          <w:szCs w:val="20"/>
          <w:lang w:val="en-US"/>
        </w:rPr>
        <w:t xml:space="preserve">complex geometries that </w:t>
      </w:r>
      <w:r w:rsidR="00506209" w:rsidRPr="00433541">
        <w:rPr>
          <w:rFonts w:ascii="Arial" w:hAnsi="Arial" w:cs="Arial"/>
          <w:sz w:val="20"/>
          <w:szCs w:val="20"/>
          <w:lang w:val="en-US"/>
        </w:rPr>
        <w:t xml:space="preserve">cannot be manufactured by other </w:t>
      </w:r>
      <w:r w:rsidR="00D26F97" w:rsidRPr="00433541">
        <w:rPr>
          <w:rFonts w:ascii="Arial" w:hAnsi="Arial" w:cs="Arial"/>
          <w:sz w:val="20"/>
          <w:szCs w:val="20"/>
          <w:lang w:val="en-US"/>
        </w:rPr>
        <w:t>means</w:t>
      </w:r>
      <w:r w:rsidR="00FC711A" w:rsidRPr="00433541">
        <w:rPr>
          <w:rFonts w:ascii="Arial" w:hAnsi="Arial" w:cs="Arial"/>
          <w:sz w:val="20"/>
          <w:szCs w:val="20"/>
          <w:lang w:val="en-US"/>
        </w:rPr>
        <w:t xml:space="preserve">, reducing times and production costs. Some </w:t>
      </w:r>
      <w:r w:rsidR="00EA4A07" w:rsidRPr="00433541">
        <w:rPr>
          <w:rFonts w:ascii="Arial" w:hAnsi="Arial" w:cs="Arial"/>
          <w:sz w:val="20"/>
          <w:szCs w:val="20"/>
          <w:lang w:val="en-US"/>
        </w:rPr>
        <w:t xml:space="preserve">entrepreneurs </w:t>
      </w:r>
      <w:r w:rsidR="00D26F97" w:rsidRPr="00433541">
        <w:rPr>
          <w:rFonts w:ascii="Arial" w:hAnsi="Arial" w:cs="Arial"/>
          <w:sz w:val="20"/>
          <w:szCs w:val="20"/>
          <w:lang w:val="en-US"/>
        </w:rPr>
        <w:t>which</w:t>
      </w:r>
      <w:r w:rsidR="00FC711A" w:rsidRPr="00433541">
        <w:rPr>
          <w:rFonts w:ascii="Arial" w:hAnsi="Arial" w:cs="Arial"/>
          <w:sz w:val="20"/>
          <w:szCs w:val="20"/>
          <w:lang w:val="en-US"/>
        </w:rPr>
        <w:t xml:space="preserve"> have utilized 3D printing to create objects </w:t>
      </w:r>
      <w:r w:rsidR="00D26F97" w:rsidRPr="00433541">
        <w:rPr>
          <w:rFonts w:ascii="Arial" w:hAnsi="Arial" w:cs="Arial"/>
          <w:sz w:val="20"/>
          <w:szCs w:val="20"/>
          <w:lang w:val="en-US"/>
        </w:rPr>
        <w:t>include</w:t>
      </w:r>
      <w:r w:rsidR="00FC711A" w:rsidRPr="00433541">
        <w:rPr>
          <w:rFonts w:ascii="Arial" w:hAnsi="Arial" w:cs="Arial"/>
          <w:sz w:val="20"/>
          <w:szCs w:val="20"/>
          <w:lang w:val="en-US"/>
        </w:rPr>
        <w:t xml:space="preserve"> aeronautic, architecture, automotive, dentistry, fashion, food, medicine, pharmaceutical and robotic</w:t>
      </w:r>
      <w:r w:rsidR="00EA4A07" w:rsidRPr="00433541">
        <w:rPr>
          <w:rFonts w:ascii="Arial" w:hAnsi="Arial" w:cs="Arial"/>
          <w:sz w:val="20"/>
          <w:szCs w:val="20"/>
          <w:lang w:val="en-US"/>
        </w:rPr>
        <w:t xml:space="preserve"> industrie</w:t>
      </w:r>
      <w:r w:rsidR="00FC711A" w:rsidRPr="00433541">
        <w:rPr>
          <w:rFonts w:ascii="Arial" w:hAnsi="Arial" w:cs="Arial"/>
          <w:sz w:val="20"/>
          <w:szCs w:val="20"/>
          <w:lang w:val="en-US"/>
        </w:rPr>
        <w:t xml:space="preserve">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"10.1080/00207543.2015.1115909", "ISSN" : "0020-7543", "author" : [ { "dropping-particle" : "", "family" : "Gardan", "given" : "Julien", "non-dropping-particle" : "", "parse-names" : false, "suffix" : "" } ], "container-title" : "International Journal of Production Research", "id" : "ITEM-1", "issue" : "10", "issued" : { "date-parts" : [ [ "2016", "5", "18" ] ] }, "page" : "3118-3132", "title" : "Additive manufacturing technologies: state of the art and trends", "type" : "article-journal", "volume" : "54" }, "uris" : [ "http://www.mendeley.com/documents/?uuid=8b8ba7dd-79a0-35c7-a78e-ef01b335769c" ] } ], "mendeley" : { "formattedCitation" : "(Gardan, 2016)", "plainTextFormattedCitation" : "(Gardan, 2016)", "previouslyFormattedCitation" : "(Gardan,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(Gardan, 2016)</w:t>
      </w:r>
      <w:r w:rsidR="00FF3FA3" w:rsidRPr="00433541">
        <w:rPr>
          <w:rFonts w:ascii="Arial" w:hAnsi="Arial" w:cs="Arial"/>
          <w:sz w:val="20"/>
          <w:szCs w:val="20"/>
          <w:lang w:val="en-US"/>
        </w:rPr>
        <w:fldChar w:fldCharType="end"/>
      </w:r>
      <w:r w:rsidR="0090281C" w:rsidRPr="00433541">
        <w:rPr>
          <w:rFonts w:ascii="Arial" w:hAnsi="Arial" w:cs="Arial"/>
          <w:sz w:val="20"/>
          <w:szCs w:val="20"/>
          <w:lang w:val="en-US"/>
        </w:rPr>
        <w:t>.</w:t>
      </w:r>
    </w:p>
    <w:p w14:paraId="7D052AAA" w14:textId="641ACD99" w:rsidR="007125A5" w:rsidRPr="00433541" w:rsidRDefault="007C5D13"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3D printing has increased </w:t>
      </w:r>
      <w:r w:rsidR="003A372F" w:rsidRPr="00433541">
        <w:rPr>
          <w:rFonts w:ascii="Arial" w:hAnsi="Arial" w:cs="Arial"/>
          <w:sz w:val="20"/>
          <w:szCs w:val="20"/>
          <w:lang w:val="en-US"/>
        </w:rPr>
        <w:t xml:space="preserve">over the </w:t>
      </w:r>
      <w:r w:rsidRPr="00433541">
        <w:rPr>
          <w:rFonts w:ascii="Arial" w:hAnsi="Arial" w:cs="Arial"/>
          <w:sz w:val="20"/>
          <w:szCs w:val="20"/>
          <w:lang w:val="en-US"/>
        </w:rPr>
        <w:t>last decade</w:t>
      </w:r>
      <w:r w:rsidR="003A372F" w:rsidRPr="00433541">
        <w:rPr>
          <w:rFonts w:ascii="Arial" w:hAnsi="Arial" w:cs="Arial"/>
          <w:sz w:val="20"/>
          <w:szCs w:val="20"/>
          <w:lang w:val="en-US"/>
        </w:rPr>
        <w:t xml:space="preserve">, with increases starting to </w:t>
      </w:r>
      <w:r w:rsidRPr="00433541">
        <w:rPr>
          <w:rFonts w:ascii="Arial" w:hAnsi="Arial" w:cs="Arial"/>
          <w:sz w:val="20"/>
          <w:szCs w:val="20"/>
          <w:lang w:val="en-US"/>
        </w:rPr>
        <w:t xml:space="preserve">be significant in 2004, when </w:t>
      </w:r>
      <w:r w:rsidR="002D3723" w:rsidRPr="00433541">
        <w:rPr>
          <w:rFonts w:ascii="Arial" w:hAnsi="Arial" w:cs="Arial"/>
          <w:sz w:val="20"/>
          <w:szCs w:val="20"/>
          <w:lang w:val="en-US"/>
        </w:rPr>
        <w:t xml:space="preserve">the industry grew from 10% in 2003 to 25% in 2004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"author" : [ { "dropping-particle" : "", "family" : "Wohlers Associates", "given" : "", "non-dropping-particle" : "", "parse-names" : false, "suffix" : "" } ], "id" : "ITEM-1", "issued" : { "date-parts" : [ [ "2017" ] ] }, "title" : "Wohlers Report 2017 Service Provider Survey Results", "type" : "report" }, "uris" : [ "http://www.mendeley.com/documents/?uuid=2268eede-126f-4449-be10-783579569b45" ] } ], "mendeley" : { "formattedCitation" : "(Wohlers Associates, 2017)", "plainTextFormattedCitation" : "(Wohlers Associates, 2017)", "previouslyFormattedCitation" : "(Wohlers Associates, 2017)"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145E08" w:rsidRPr="00433541">
        <w:rPr>
          <w:rFonts w:ascii="Arial" w:hAnsi="Arial" w:cs="Arial"/>
          <w:noProof/>
          <w:sz w:val="20"/>
          <w:szCs w:val="20"/>
          <w:lang w:val="en-US"/>
        </w:rPr>
        <w:t>(Wohlers Associates, 2017)</w:t>
      </w:r>
      <w:r w:rsidR="00FF3FA3" w:rsidRPr="00433541">
        <w:rPr>
          <w:rFonts w:ascii="Arial" w:hAnsi="Arial" w:cs="Arial"/>
          <w:sz w:val="20"/>
          <w:szCs w:val="20"/>
          <w:lang w:val="en-US"/>
        </w:rPr>
        <w:fldChar w:fldCharType="end"/>
      </w:r>
      <w:r w:rsidR="0090281C" w:rsidRPr="00433541">
        <w:rPr>
          <w:rFonts w:ascii="Arial" w:hAnsi="Arial" w:cs="Arial"/>
          <w:sz w:val="20"/>
          <w:szCs w:val="20"/>
          <w:lang w:val="en-US"/>
        </w:rPr>
        <w:t xml:space="preserve">. </w:t>
      </w:r>
      <w:r w:rsidR="002D3723" w:rsidRPr="00433541">
        <w:rPr>
          <w:rFonts w:ascii="Arial" w:hAnsi="Arial" w:cs="Arial"/>
          <w:sz w:val="20"/>
          <w:szCs w:val="20"/>
          <w:lang w:val="en-US"/>
        </w:rPr>
        <w:t xml:space="preserve">This </w:t>
      </w:r>
      <w:r w:rsidR="003A372F" w:rsidRPr="00433541">
        <w:rPr>
          <w:rFonts w:ascii="Arial" w:hAnsi="Arial" w:cs="Arial"/>
          <w:sz w:val="20"/>
          <w:szCs w:val="20"/>
          <w:lang w:val="en-US"/>
        </w:rPr>
        <w:t xml:space="preserve">sharp </w:t>
      </w:r>
      <w:r w:rsidR="002D3723" w:rsidRPr="00433541">
        <w:rPr>
          <w:rFonts w:ascii="Arial" w:hAnsi="Arial" w:cs="Arial"/>
          <w:sz w:val="20"/>
          <w:szCs w:val="20"/>
          <w:lang w:val="en-US"/>
        </w:rPr>
        <w:t xml:space="preserve">improvement was </w:t>
      </w:r>
      <w:r w:rsidR="003A372F" w:rsidRPr="00433541">
        <w:rPr>
          <w:rFonts w:ascii="Arial" w:hAnsi="Arial" w:cs="Arial"/>
          <w:sz w:val="20"/>
          <w:szCs w:val="20"/>
          <w:lang w:val="en-US"/>
        </w:rPr>
        <w:t>driven</w:t>
      </w:r>
      <w:r w:rsidR="002D3723" w:rsidRPr="00433541">
        <w:rPr>
          <w:rFonts w:ascii="Arial" w:hAnsi="Arial" w:cs="Arial"/>
          <w:sz w:val="20"/>
          <w:szCs w:val="20"/>
          <w:lang w:val="en-US"/>
        </w:rPr>
        <w:t xml:space="preserve"> by</w:t>
      </w:r>
      <w:r w:rsidR="003A372F" w:rsidRPr="00433541">
        <w:rPr>
          <w:rFonts w:ascii="Arial" w:hAnsi="Arial" w:cs="Arial"/>
          <w:sz w:val="20"/>
          <w:szCs w:val="20"/>
          <w:lang w:val="en-US"/>
        </w:rPr>
        <w:t xml:space="preserve"> the</w:t>
      </w:r>
      <w:r w:rsidR="002D3723" w:rsidRPr="00433541">
        <w:rPr>
          <w:rFonts w:ascii="Arial" w:hAnsi="Arial" w:cs="Arial"/>
          <w:sz w:val="20"/>
          <w:szCs w:val="20"/>
          <w:lang w:val="en-US"/>
        </w:rPr>
        <w:t xml:space="preserve"> RepRap Project</w:t>
      </w:r>
      <w:r w:rsidR="00C165C6" w:rsidRPr="00433541">
        <w:rPr>
          <w:rFonts w:ascii="Arial" w:hAnsi="Arial" w:cs="Arial"/>
          <w:sz w:val="20"/>
          <w:szCs w:val="20"/>
          <w:lang w:val="en-US"/>
        </w:rPr>
        <w:t>,</w:t>
      </w:r>
      <w:r w:rsidR="002D3723" w:rsidRPr="00433541">
        <w:rPr>
          <w:rFonts w:ascii="Arial" w:hAnsi="Arial" w:cs="Arial"/>
          <w:sz w:val="20"/>
          <w:szCs w:val="20"/>
          <w:lang w:val="en-US"/>
        </w:rPr>
        <w:t xml:space="preserve"> </w:t>
      </w:r>
      <w:r w:rsidR="003A372F" w:rsidRPr="00433541">
        <w:rPr>
          <w:rFonts w:ascii="Arial" w:hAnsi="Arial" w:cs="Arial"/>
          <w:sz w:val="20"/>
          <w:szCs w:val="20"/>
          <w:lang w:val="en-US"/>
        </w:rPr>
        <w:t xml:space="preserve">which allowed </w:t>
      </w:r>
      <w:r w:rsidR="002D3723" w:rsidRPr="00433541">
        <w:rPr>
          <w:rFonts w:ascii="Arial" w:hAnsi="Arial" w:cs="Arial"/>
          <w:sz w:val="20"/>
          <w:szCs w:val="20"/>
          <w:lang w:val="en-US"/>
        </w:rPr>
        <w:t>adopting an open source equipment and the development of cheap 3D printer</w:t>
      </w:r>
      <w:r w:rsidR="00661FFE" w:rsidRPr="00433541">
        <w:rPr>
          <w:rFonts w:ascii="Arial" w:hAnsi="Arial" w:cs="Arial"/>
          <w:sz w:val="20"/>
          <w:szCs w:val="20"/>
          <w:lang w:val="en-US"/>
        </w:rPr>
        <w:t>s</w:t>
      </w:r>
      <w:r w:rsidR="002D3723"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38306F" w:rsidRPr="00433541">
        <w:rPr>
          <w:rFonts w:ascii="Arial" w:hAnsi="Arial" w:cs="Arial"/>
          <w:sz w:val="20"/>
          <w:szCs w:val="20"/>
          <w:lang w:val="en-US"/>
        </w:rPr>
        <w:instrText>ADDIN CSL_CITATION { "citationItems" : [ { "id" : "ITEM-1", "itemData" : { "DOI" : "10.3390/pharmaceutics11040165", "ISSN" : "1999-4923", "abstract" : "&lt;p&gt;Lignin (LIG) is a natural biopolymer with well-known antioxidant capabilities. Accordingly, in the present work, a method to combine LIG with poly(lactic acid) (PLA) for fused filament fabrication applications (FFF) is proposed. For this purpose, PLA pellets were successfully coated with LIG powder and a biocompatible oil (castor oil). The resulting pellets were placed into an extruder at 200 \u00b0C. The resulting PLA filaments contained LIG loadings ranging from 0% to 3% (w/w). The obtained filaments were successfully used for FFF applications. The LIG content affected the mechanical and surface properties of the overall material. The inclusion of LIG yielded materials with lower resistance to fracture and higher wettabilities. Moreover, the resulting 3D printed materials showed antioxidant capabilities. By using the 2,2-diphenyl-1-picrylhydrazyl (DPPH) method, the materials were capable of reducing the concentration of this compound up to ca. 80% in 5 h. This radical scavenging activity could be potentially beneficial for healthcare applications, especially for wound care. Accordingly, PLA/LIG were used to design meshes with different designs for wound dressing purposes. A wound healing model compound, curcumin (CUR), was applied in the surface of the mesh and its diffusion was studied. It was observed that the dimensions of the meshes affected the permeation rate of CUR. Accordingly, the design of the mesh could be modified according to the patient\u2019s needs.&lt;/p&gt;", "author" : [ { "dropping-particle" : "", "family" : "Dom\u00ednguez-Robles", "given" : "Juan", "non-dropping-particle" : "", "parse-names" : false, "suffix" : "" }, { "dropping-particle" : "", "family" : "Martin", "given" : "Niamh", "non-dropping-particle" : "", "parse-names" : false, "suffix" : "" }, { "dropping-particle" : "", "family" : "Fong", "given" : "Mun", "non-dropping-particle" : "", "parse-names" : false, "suffix" : "" }, { "dropping-particle" : "", "family" : "Stewart", "given" : "Sarah", "non-dropping-particle" : "", "parse-names" : false, "suffix" : "" }, { "dropping-particle" : "", "family" : "Irwin", "given" : "Nicola", "non-dropping-particle" : "", "parse-names" : false, "suffix" : "" }, { "dropping-particle" : "", "family" : "Rial-Hermida", "given" : "Mar\u00eda", "non-dropping-particle" : "", "parse-names" : false, "suffix" : "" }, { "dropping-particle" : "", "family" : "Donnelly", "given" : "Ryan", "non-dropping-particle" : "", "parse-names" : false, "suffix" : "" }, { "dropping-particle" : "", "family" : "Larra\u00f1eta", "given" : "Eneko", "non-dropping-particle" : "", "parse-names" : false, "suffix" : "" }, { "dropping-particle" : "", "family" : "Dom\u00ednguez-Robles", "given" : "Juan", "non-dropping-particle" : "", "parse-names" : false, "suffix" : "" }, { "dropping-particle" : "", "family" : "Martin", "given" : "Niamh K.", "non-dropping-particle" : "", "parse-names" : false, "suffix" : "" }, { "dropping-particle" : "", "family" : "Fong", "given" : "Mun Leon", "non-dropping-particle" : "", "parse-names" : false, "suffix" : "" }, { "dropping-particle" : "", "family" : "Stewart", "given" : "Sarah A.", "non-dropping-particle" : "", "parse-names" : false, "suffix" : "" }, { "dropping-particle" : "", "family" : "Irwin", "given" : "Nicola J.", "non-dropping-particle" : "", "parse-names" : false, "suffix" : "" }, { "dropping-particle" : "", "family" : "Rial-Hermida", "given" : "Mar\u00eda Isabel", "non-dropping-particle" : "", "parse-names" : false, "suffix" : "" }, { "dropping-particle" : "", "family" : "Donnelly", "given" : "Ryan F.", "non-dropping-particle" : "", "parse-names" : false, "suffix" : "" }, { "dropping-particle" : "", "family" : "Larra\u00f1eta", "given" : "Eneko", "non-dropping-particle" : "", "parse-names" : false, "suffix" : "" } ], "container-title" : "Pharmaceutics", "id" : "ITEM-1", "issue" : "4", "issued" : { "date-parts" : [ [ "2019", "4", "4" ] ] }, "page" : "165", "publisher" : "Multidisciplinary Digital Publishing Institute", "title" : "Antioxidant PLA Composites Containing Lignin for 3D Printing Applications: A Potential Material for Healthcare Applications", "type" : "article-journal", "volume" : "11" }, "uris" : [ "http://www.mendeley.com/documents/?uuid=23163b2e-02ca-4bf7-8f18-d32960e71288" ] }, { "id" : "ITEM-2", "itemData" : { "abstract" : "Thesis: S.M. in Engineering and Management, Massachusetts Institute of Technology, School of Engineering, System Design and Management Program, Engineering and Management Program, 2016.", "author" : [ { "dropping-particle" : "", "family" : "Chang", "given" : "Shawn H.", "non-dropping-particle" : "", "parse-names" : false, "suffix" : "" } ], "id" : "ITEM-2", "issued" : { "date-parts" : [ [ "2016" ] ] }, "publisher" : "Massachusetts Institute of Technology", "title" : "Exploring the evolution of additive manufacturing industry : a study of stakeholder requirements and architectural analysis of Desktop three-dimensional printing Segment", "type" : "article-journal" }, "uris" : [ "http://www.mendeley.com/documents/?uuid=e5327038-bb3f-4b97-b81e-b970ed1d124d" ] } ], "mendeley" : { "formattedCitation" : "(S. H. Chang, 2016; Dom\u00ednguez-Robles et al., 2019)", "plainTextFormattedCitation" : "(S. H. Chang, 2016; Dom\u00ednguez-Robles et al., 2019)", "previouslyFormattedCitation" : "(S. H. Chang, 2016; Dom\u00ednguez-Robles et al., 2019)"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38306F" w:rsidRPr="00433541">
        <w:rPr>
          <w:rFonts w:ascii="Arial" w:hAnsi="Arial" w:cs="Arial"/>
          <w:noProof/>
          <w:sz w:val="20"/>
          <w:szCs w:val="20"/>
          <w:lang w:val="en-US"/>
        </w:rPr>
        <w:t>(S. H. Chang, 2016; Domínguez-Robles et al., 2019)</w:t>
      </w:r>
      <w:r w:rsidR="00FF3FA3" w:rsidRPr="00433541">
        <w:rPr>
          <w:rFonts w:ascii="Arial" w:hAnsi="Arial" w:cs="Arial"/>
          <w:sz w:val="20"/>
          <w:szCs w:val="20"/>
          <w:lang w:val="en-US"/>
        </w:rPr>
        <w:fldChar w:fldCharType="end"/>
      </w:r>
      <w:r w:rsidR="0090281C" w:rsidRPr="00433541">
        <w:rPr>
          <w:rFonts w:ascii="Arial" w:hAnsi="Arial" w:cs="Arial"/>
          <w:sz w:val="20"/>
          <w:szCs w:val="20"/>
          <w:lang w:val="en-US"/>
        </w:rPr>
        <w:t>.</w:t>
      </w:r>
      <w:r w:rsidR="002D3723" w:rsidRPr="00433541">
        <w:rPr>
          <w:rFonts w:ascii="Arial" w:hAnsi="Arial" w:cs="Arial"/>
          <w:sz w:val="20"/>
          <w:szCs w:val="20"/>
          <w:lang w:val="en-US"/>
        </w:rPr>
        <w:t xml:space="preserve"> In 2014, another huge increase in</w:t>
      </w:r>
      <w:r w:rsidR="003A372F" w:rsidRPr="00433541">
        <w:rPr>
          <w:rFonts w:ascii="Arial" w:hAnsi="Arial" w:cs="Arial"/>
          <w:sz w:val="20"/>
          <w:szCs w:val="20"/>
          <w:lang w:val="en-US"/>
        </w:rPr>
        <w:t xml:space="preserve"> the</w:t>
      </w:r>
      <w:r w:rsidR="002D3723" w:rsidRPr="00433541">
        <w:rPr>
          <w:rFonts w:ascii="Arial" w:hAnsi="Arial" w:cs="Arial"/>
          <w:sz w:val="20"/>
          <w:szCs w:val="20"/>
          <w:lang w:val="en-US"/>
        </w:rPr>
        <w:t xml:space="preserve"> 3D printing field</w:t>
      </w:r>
      <w:r w:rsidR="003A372F" w:rsidRPr="00433541">
        <w:rPr>
          <w:rFonts w:ascii="Arial" w:hAnsi="Arial" w:cs="Arial"/>
          <w:sz w:val="20"/>
          <w:szCs w:val="20"/>
          <w:lang w:val="en-US"/>
        </w:rPr>
        <w:t xml:space="preserve"> occurred </w:t>
      </w:r>
      <w:r w:rsidR="002D3723" w:rsidRPr="00433541">
        <w:rPr>
          <w:rFonts w:ascii="Arial" w:hAnsi="Arial" w:cs="Arial"/>
          <w:sz w:val="20"/>
          <w:szCs w:val="20"/>
          <w:lang w:val="en-US"/>
        </w:rPr>
        <w:t>due to the expiry of Stratasys patents</w:t>
      </w:r>
      <w:r w:rsidR="003A372F" w:rsidRPr="00433541">
        <w:rPr>
          <w:rFonts w:ascii="Arial" w:hAnsi="Arial" w:cs="Arial"/>
          <w:sz w:val="20"/>
          <w:szCs w:val="20"/>
          <w:lang w:val="en-US"/>
        </w:rPr>
        <w:t>, which</w:t>
      </w:r>
      <w:r w:rsidR="00616638" w:rsidRPr="00433541">
        <w:rPr>
          <w:rFonts w:ascii="Arial" w:hAnsi="Arial" w:cs="Arial"/>
          <w:sz w:val="20"/>
          <w:szCs w:val="20"/>
          <w:lang w:val="en-US"/>
        </w:rPr>
        <w:t xml:space="preserve"> caus</w:t>
      </w:r>
      <w:r w:rsidR="003A372F" w:rsidRPr="00433541">
        <w:rPr>
          <w:rFonts w:ascii="Arial" w:hAnsi="Arial" w:cs="Arial"/>
          <w:sz w:val="20"/>
          <w:szCs w:val="20"/>
          <w:lang w:val="en-US"/>
        </w:rPr>
        <w:t>ed</w:t>
      </w:r>
      <w:r w:rsidR="00616638" w:rsidRPr="00433541">
        <w:rPr>
          <w:rFonts w:ascii="Arial" w:hAnsi="Arial" w:cs="Arial"/>
          <w:sz w:val="20"/>
          <w:szCs w:val="20"/>
          <w:lang w:val="en-US"/>
        </w:rPr>
        <w:t xml:space="preserve"> a rise from 20% in 2013 to 33% in 2014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"10.1080/00207543.2015.1115909", "ISSN" : "0020-7543", "author" : [ { "dropping-particle" : "", "family" : "Gardan", "given" : "Julien", "non-dropping-particle" : "", "parse-names" : false, "suffix" : "" } ], "container-title" : "International Journal of Production Research", "id" : "ITEM-1", "issue" : "10", "issued" : { "date-parts" : [ [ "2016", "5", "18" ] ] }, "page" : "3118-3132", "title" : "Additive manufacturing technologies: state of the art and trends", "type" : "article-journal", "volume" : "54" }, "uris" : [ "http://www.mendeley.com/documents/?uuid=8b8ba7dd-79a0-35c7-a78e-ef01b335769c" ] }, { "id" : "ITEM-2", "itemData" : { "author" : [ { "dropping-particle" : "", "family" : "Wohlers Associates", "given" : "", "non-dropping-particle" : "", "parse-names" : false, "suffix" : "" } ], "id" : "ITEM-2", "issued" : { "date-parts" : [ [ "2017" ] ] }, "title" : "Wohlers Report 2017 Service Provider Survey Results", "type" : "report" }, "uris" : [ "http://www.mendeley.com/documents/?uuid=2268eede-126f-4449-be10-783579569b45" ] } ], "mendeley" : { "formattedCitation" : "(Gardan, 2016; Wohlers Associates, 2017)", "plainTextFormattedCitation" : "(Gardan, 2016; Wohlers Associates, 2017)", "previouslyFormattedCitation" : "(Gardan, 2016; Wohlers Associates, 2017)"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145E08" w:rsidRPr="00433541">
        <w:rPr>
          <w:rFonts w:ascii="Arial" w:hAnsi="Arial" w:cs="Arial"/>
          <w:noProof/>
          <w:sz w:val="20"/>
          <w:szCs w:val="20"/>
          <w:lang w:val="en-US"/>
        </w:rPr>
        <w:t>(Gardan, 2016; Wohlers Associates, 2017)</w:t>
      </w:r>
      <w:r w:rsidR="00FF3FA3" w:rsidRPr="00433541">
        <w:rPr>
          <w:rFonts w:ascii="Arial" w:hAnsi="Arial" w:cs="Arial"/>
          <w:sz w:val="20"/>
          <w:szCs w:val="20"/>
          <w:lang w:val="en-US"/>
        </w:rPr>
        <w:fldChar w:fldCharType="end"/>
      </w:r>
      <w:r w:rsidR="0090281C" w:rsidRPr="00433541">
        <w:rPr>
          <w:rFonts w:ascii="Arial" w:hAnsi="Arial" w:cs="Arial"/>
          <w:sz w:val="20"/>
          <w:szCs w:val="20"/>
          <w:lang w:val="en-US"/>
        </w:rPr>
        <w:t>.</w:t>
      </w:r>
    </w:p>
    <w:p w14:paraId="4A42B1B2" w14:textId="7724F98F" w:rsidR="007125A5" w:rsidRPr="00433541" w:rsidRDefault="00661FFE" w:rsidP="00FD1E4E">
      <w:pPr>
        <w:spacing w:line="360" w:lineRule="auto"/>
        <w:jc w:val="left"/>
        <w:rPr>
          <w:rFonts w:ascii="Arial" w:hAnsi="Arial" w:cs="Arial"/>
          <w:sz w:val="20"/>
          <w:szCs w:val="20"/>
          <w:lang w:val="en-US"/>
        </w:rPr>
      </w:pPr>
      <w:r w:rsidRPr="00433541">
        <w:rPr>
          <w:rFonts w:ascii="Arial" w:hAnsi="Arial" w:cs="Arial"/>
          <w:sz w:val="20"/>
          <w:szCs w:val="20"/>
          <w:lang w:val="en-US"/>
        </w:rPr>
        <w:t>The</w:t>
      </w:r>
      <w:r w:rsidR="00616638" w:rsidRPr="00433541">
        <w:rPr>
          <w:rFonts w:ascii="Arial" w:hAnsi="Arial" w:cs="Arial"/>
          <w:sz w:val="20"/>
          <w:szCs w:val="20"/>
          <w:lang w:val="en-US"/>
        </w:rPr>
        <w:t xml:space="preserve"> decrease </w:t>
      </w:r>
      <w:r w:rsidR="00AA0203" w:rsidRPr="00433541">
        <w:rPr>
          <w:rFonts w:ascii="Arial" w:hAnsi="Arial" w:cs="Arial"/>
          <w:sz w:val="20"/>
          <w:szCs w:val="20"/>
          <w:lang w:val="en-US"/>
        </w:rPr>
        <w:t xml:space="preserve">in </w:t>
      </w:r>
      <w:r w:rsidR="00616638" w:rsidRPr="00433541">
        <w:rPr>
          <w:rFonts w:ascii="Arial" w:hAnsi="Arial" w:cs="Arial"/>
          <w:sz w:val="20"/>
          <w:szCs w:val="20"/>
          <w:lang w:val="en-US"/>
        </w:rPr>
        <w:t>prices along the years and the recent emergence of desktop 3D printers have provoke</w:t>
      </w:r>
      <w:r w:rsidR="00AA0203" w:rsidRPr="00433541">
        <w:rPr>
          <w:rFonts w:ascii="Arial" w:hAnsi="Arial" w:cs="Arial"/>
          <w:sz w:val="20"/>
          <w:szCs w:val="20"/>
          <w:lang w:val="en-US"/>
        </w:rPr>
        <w:t>d</w:t>
      </w:r>
      <w:r w:rsidR="00616638" w:rsidRPr="00433541">
        <w:rPr>
          <w:rFonts w:ascii="Arial" w:hAnsi="Arial" w:cs="Arial"/>
          <w:sz w:val="20"/>
          <w:szCs w:val="20"/>
          <w:lang w:val="en-US"/>
        </w:rPr>
        <w:t xml:space="preserve"> an interest in industrial and amateur 3D printing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"10.3390/bioengineering5010002", "ISSN" : "23065354", "abstract" : "3D printing represents a valuable alternative to traditional processing methods, clearly demonstrated by the promising results obtained in the manufacture of various products, such as scaffolds for regenerative medicine, artificial tissues and organs, electronics, components for the automotive industry, art objects and so on. This revolutionary technique showed unique capabilities for fabricating complex structures, with precisely controlled physical characteristics, facile tunable mechanical properties, biological functionality and easily customizable architecture. In this paper, we provide an overview of the main 3D-printing technologies currently employed in the case of poly (lactic acid) (PLA) and polyhydroxyalkanoates (PHA), two of the most important classes of thermoplastic aliphatic polyesters. Moreover, a short presentation of the main 3D-printing methods is briefly discussed. Both PLA and PHA, in the form of filaments or powder, proved to be suitable for the fabrication of artificial tissue or scaffolds for bone regeneration. The processability of PLA and PHB blends and composites fabricated through different 3D-printing techniques, their final characteristics and targeted applications in bioengineering are thoroughly reviewed.", "author" : [ { "dropping-particle" : "", "family" : "Chiulan", "given" : "Ioana", "non-dropping-particle" : "", "parse-names" : false, "suffix" : "" }, { "dropping-particle" : "", "family" : "Frone", "given" : "Adriana Nicoleta", "non-dropping-particle" : "", "parse-names" : false, "suffix" : "" }, { "dropping-particle" : "", "family" : "Brandabur", "given" : "C\u0103lin", "non-dropping-particle" : "", "parse-names" : false, "suffix" : "" }, { "dropping-particle" : "", "family" : "Panaitescu", "given" : "Denis Mihaela", "non-dropping-particle" : "", "parse-names" : false, "suffix" : "" } ], "container-title" : "Bioengineering", "id" : "ITEM-1", "issue" : "1", "issued" : { "date-parts" : [ [ "2018", "3", "1" ] ] }, "publisher" : "MDPI AG", "title" : "Recent advances in 3D printing of aliphatic polyesters", "type" : "article", "volume" : "5" }, "uris" : [ "http://www.mendeley.com/documents/?uuid=798c5842-38be-3f9b-ae33-705ca862d445" ] }, { "id" : "ITEM-2", "itemData" : { "author" : [ { "dropping-particle" : "", "family" : "Campbell", "given" : "Thomas", "non-dropping-particle" : "", "parse-names" : false, "suffix" : "" }, { "dropping-particle" : "", "family" : "Williams", "given" : "Christopher", "non-dropping-particle" : "", "parse-names" : false, "suffix" : "" }, { "dropping-particle" : "", "family" : "Ivanova", "given" : "Olga", "non-dropping-particle" : "", "parse-names" : false, "suffix" : "" }, { "dropping-particle" : "", "family" : "Garrett", "given" : "Banning", "non-dropping-particle" : "", "parse-names" : false, "suffix" : "" } ], "id" : "ITEM-2", "issued" : { "date-parts" : [ [ "2011" ] ] }, "title" : "Could 3D Printing Change the World? Technologies, Potential, and Implications of Additive Manufacturing", "type" : "report" }, "uris" : [ "http://www.mendeley.com/documents/?uuid=a8b29016-de7d-49c7-9053-15fc6c522bbb" ] } ], "mendeley" : { "formattedCitation" : "(Campbell, Williams, Ivanova, &amp; Garrett, 2011; Chiulan, Frone, Brandabur, &amp; Panaitescu, 2018)", "plainTextFormattedCitation" : "(Campbell, Williams, Ivanova, &amp; Garrett, 2011; Chiulan, Frone, Brandabur, &amp; Panaitescu, 2018)", "previouslyFormattedCitation" : "(Campbell, Williams, Ivanova, &amp; Garrett, 2011; Chiulan, Frone, Brandabur, &amp; Panaitescu, 2018)"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(Campbell, Williams, Ivanova, &amp; Garrett, 2011; Chiulan, Frone, Brandabur, &amp; Panaitescu, 2018)</w:t>
      </w:r>
      <w:r w:rsidR="00FF3FA3" w:rsidRPr="00433541">
        <w:rPr>
          <w:rFonts w:ascii="Arial" w:hAnsi="Arial" w:cs="Arial"/>
          <w:sz w:val="20"/>
          <w:szCs w:val="20"/>
          <w:lang w:val="en-US"/>
        </w:rPr>
        <w:fldChar w:fldCharType="end"/>
      </w:r>
      <w:r w:rsidR="0090281C" w:rsidRPr="00433541">
        <w:rPr>
          <w:rFonts w:ascii="Arial" w:hAnsi="Arial" w:cs="Arial"/>
          <w:sz w:val="20"/>
          <w:szCs w:val="20"/>
          <w:lang w:val="en-US"/>
        </w:rPr>
        <w:t>.</w:t>
      </w:r>
    </w:p>
    <w:p w14:paraId="7BA7CFE7" w14:textId="49D69B37" w:rsidR="003E57EB" w:rsidRPr="00433541" w:rsidRDefault="003E5676" w:rsidP="00FD1E4E">
      <w:pPr>
        <w:spacing w:line="360" w:lineRule="auto"/>
        <w:jc w:val="left"/>
        <w:rPr>
          <w:rFonts w:ascii="Arial" w:hAnsi="Arial" w:cs="Arial"/>
          <w:sz w:val="20"/>
          <w:szCs w:val="20"/>
        </w:rPr>
      </w:pPr>
      <w:r w:rsidRPr="00433541">
        <w:rPr>
          <w:rFonts w:ascii="Arial" w:hAnsi="Arial" w:cs="Arial"/>
          <w:sz w:val="20"/>
          <w:szCs w:val="20"/>
          <w:lang w:val="en-US"/>
        </w:rPr>
        <w:t xml:space="preserve">The most </w:t>
      </w:r>
      <w:r w:rsidR="00D03B08" w:rsidRPr="00433541">
        <w:rPr>
          <w:rFonts w:ascii="Arial" w:hAnsi="Arial" w:cs="Arial"/>
          <w:sz w:val="20"/>
          <w:szCs w:val="20"/>
          <w:lang w:val="en-US"/>
        </w:rPr>
        <w:t xml:space="preserve">widely </w:t>
      </w:r>
      <w:r w:rsidRPr="00433541">
        <w:rPr>
          <w:rFonts w:ascii="Arial" w:hAnsi="Arial" w:cs="Arial"/>
          <w:sz w:val="20"/>
          <w:szCs w:val="20"/>
          <w:lang w:val="en-US"/>
        </w:rPr>
        <w:t xml:space="preserve">used material in 3D printing is plastic. </w:t>
      </w:r>
      <w:r w:rsidR="00AA0203" w:rsidRPr="00433541">
        <w:rPr>
          <w:rFonts w:ascii="Arial" w:hAnsi="Arial" w:cs="Arial"/>
          <w:sz w:val="20"/>
          <w:szCs w:val="20"/>
          <w:lang w:val="en-US"/>
        </w:rPr>
        <w:t>In particular,</w:t>
      </w:r>
      <w:r w:rsidRPr="00433541">
        <w:rPr>
          <w:rFonts w:ascii="Arial" w:hAnsi="Arial" w:cs="Arial"/>
          <w:sz w:val="20"/>
          <w:szCs w:val="20"/>
          <w:lang w:val="en-US"/>
        </w:rPr>
        <w:t xml:space="preserve"> pol</w:t>
      </w:r>
      <w:r w:rsidR="00661FFE" w:rsidRPr="00433541">
        <w:rPr>
          <w:rFonts w:ascii="Arial" w:hAnsi="Arial" w:cs="Arial"/>
          <w:sz w:val="20"/>
          <w:szCs w:val="20"/>
          <w:lang w:val="en-US"/>
        </w:rPr>
        <w:t>y-lactic acid  (PLA) is</w:t>
      </w:r>
      <w:r w:rsidR="00AA0203" w:rsidRPr="00433541">
        <w:rPr>
          <w:rFonts w:ascii="Arial" w:hAnsi="Arial" w:cs="Arial"/>
          <w:sz w:val="20"/>
          <w:szCs w:val="20"/>
          <w:lang w:val="en-US"/>
        </w:rPr>
        <w:t xml:space="preserve"> nowadays</w:t>
      </w:r>
      <w:r w:rsidR="00661FFE" w:rsidRPr="00433541">
        <w:rPr>
          <w:rFonts w:ascii="Arial" w:hAnsi="Arial" w:cs="Arial"/>
          <w:sz w:val="20"/>
          <w:szCs w:val="20"/>
          <w:lang w:val="en-US"/>
        </w:rPr>
        <w:t xml:space="preserve"> </w:t>
      </w:r>
      <w:r w:rsidRPr="00433541">
        <w:rPr>
          <w:rFonts w:ascii="Arial" w:hAnsi="Arial" w:cs="Arial"/>
          <w:sz w:val="20"/>
          <w:szCs w:val="20"/>
          <w:lang w:val="en-US"/>
        </w:rPr>
        <w:t>the most popular material</w:t>
      </w:r>
      <w:r w:rsidR="00AA0203" w:rsidRPr="00433541">
        <w:rPr>
          <w:rFonts w:ascii="Arial" w:hAnsi="Arial" w:cs="Arial"/>
          <w:sz w:val="20"/>
          <w:szCs w:val="20"/>
          <w:lang w:val="en-US"/>
        </w:rPr>
        <w:t xml:space="preserve">, with </w:t>
      </w:r>
      <w:r w:rsidRPr="00433541">
        <w:rPr>
          <w:rFonts w:ascii="Arial" w:hAnsi="Arial" w:cs="Arial"/>
          <w:sz w:val="20"/>
          <w:szCs w:val="20"/>
          <w:lang w:val="en-US"/>
        </w:rPr>
        <w:t>annual growth rate</w:t>
      </w:r>
      <w:r w:rsidR="00AA0203" w:rsidRPr="00433541">
        <w:rPr>
          <w:rFonts w:ascii="Arial" w:hAnsi="Arial" w:cs="Arial"/>
          <w:sz w:val="20"/>
          <w:szCs w:val="20"/>
          <w:lang w:val="en-US"/>
        </w:rPr>
        <w:t>s</w:t>
      </w:r>
      <w:r w:rsidRPr="00433541">
        <w:rPr>
          <w:rFonts w:ascii="Arial" w:hAnsi="Arial" w:cs="Arial"/>
          <w:sz w:val="20"/>
          <w:szCs w:val="20"/>
          <w:lang w:val="en-US"/>
        </w:rPr>
        <w:t xml:space="preserve"> of 19.5%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"10.1080/00207543.2015.1115909", "ISSN" : "0020-7543", "author" : [ { "dropping-particle" : "", "family" : "Gardan", "given" : "Julien", "non-dropping-particle" : "", "parse-names" : false, "suffix" : "" } ], "container-title" : "International Journal of Production Research", "id" : "ITEM-1", "issue" : "10", "issued" : { "date-parts" : [ [ "2016", "5", "18" ] ] }, "page" : "3118-3132", "title" : "Additive manufacturing technologies: state of the art and trends", "type" : "article-journal", "volume" : "54" }, "uris" : [ "http://www.mendeley.com/documents/?uuid=8b8ba7dd-79a0-35c7-a78e-ef01b335769c" ] }, { "id" : "ITEM-2", "itemData" : { "DOI" : "10.3390/pharmaceutics11040165", "ISSN" : "1999-4923", "abstract" : "&lt;p&gt;Lignin (LIG) is a natural biopolymer with well-known antioxidant capabilities. Accordingly, in the present work, a method to combine LIG with poly(lactic acid) (PLA) for fused filament fabrication applications (FFF) is proposed. For this purpose, PLA pellets were successfully coated with LIG powder and a biocompatible oil (castor oil). The resulting pellets were placed into an extruder at 200 \u00b0C. The resulting PLA filaments contained LIG loadings ranging from 0% to 3% (w/w). The obtained filaments were successfully used for FFF applications. The LIG content affected the mechanical and surface properties of the overall material. The inclusion of LIG yielded materials with lower resistance to fracture and higher wettabilities. Moreover, the resulting 3D printed materials showed antioxidant capabilities. By using the 2,2-diphenyl-1-picrylhydrazyl (DPPH) method, the materials were capable of reducing the concentration of this compound up to ca. 80% in 5 h. This radical scavenging activity could be potentially beneficial for healthcare applications, especially for wound care. Accordingly, PLA/LIG were used to design meshes with different designs for wound dressing purposes. A wound healing model compound, curcumin (CUR), was applied in the surface of the mesh and its diffusion was studied. It was observed that the dimensions of the meshes affected the permeation rate of CUR. Accordingly, the design of the mesh could be modified according to the patient\u2019s needs.&lt;/p&gt;", "author" : [ { "dropping-particle" : "", "family" : "Dom\u00ednguez-Robles", "given" : "Juan", "non-dropping-particle" : "", "parse-names" : false, "suffix" : "" }, { "dropping-particle" : "", "family" : "Martin", "given" : "Niamh", "non-dropping-particle" : "", "parse-names" : false, "suffix" : "" }, { "dropping-particle" : "", "family" : "Fong", "given" : "Mun", "non-dropping-particle" : "", "parse-names" : false, "suffix" : "" }, { "dropping-particle" : "", "family" : "Stewart", "given" : "Sarah", "non-dropping-particle" : "", "parse-names" : false, "suffix" : "" }, { "dropping-particle" : "", "family" : "Irwin", "given" : "Nicola", "non-dropping-particle" : "", "parse-names" : false, "suffix" : "" }, { "dropping-particle" : "", "family" : "Rial-Hermida", "given" : "Mar\u00eda", "non-dropping-particle" : "", "parse-names" : false, "suffix" : "" }, { "dropping-particle" : "", "family" : "Donnelly", "given" : "Ryan", "non-dropping-particle" : "", "parse-names" : false, "suffix" : "" }, { "dropping-particle" : "", "family" : "Larra\u00f1eta", "given" : "Eneko", "non-dropping-particle" : "", "parse-names" : false, "suffix" : "" }, { "dropping-particle" : "", "family" : "Dom\u00ednguez-Robles", "given" : "Juan", "non-dropping-particle" : "", "parse-names" : false, "suffix" : "" }, { "dropping-particle" : "", "family" : "Martin", "given" : "Niamh K.", "non-dropping-particle" : "", "parse-names" : false, "suffix" : "" }, { "dropping-particle" : "", "family" : "Fong", "given" : "Mun Leon", "non-dropping-particle" : "", "parse-names" : false, "suffix" : "" }, { "dropping-particle" : "", "family" : "Stewart", "given" : "Sarah A.", "non-dropping-particle" : "", "parse-names" : false, "suffix" : "" }, { "dropping-particle" : "", "family" : "Irwin", "given" : "Nicola J.", "non-dropping-particle" : "", "parse-names" : false, "suffix" : "" }, { "dropping-particle" : "", "family" : "Rial-Hermida", "given" : "Mar\u00eda Isabel", "non-dropping-particle" : "", "parse-names" : false, "suffix" : "" }, { "dropping-particle" : "", "family" : "Donnelly", "given" : "Ryan F.", "non-dropping-particle" : "", "parse-names" : false, "suffix" : "" }, { "dropping-particle" : "", "family" : "Larra\u00f1eta", "given" : "Eneko", "non-dropping-particle" : "", "parse-names" : false, "suffix" : "" } ], "container-title" : "Pharmaceutics", "id" : "ITEM-2", "issue" : "4", "issued" : { "date-parts" : [ [ "2019", "4", "4" ] ] }, "page" : "165", "publisher" : "Multidisciplinary Digital Publishing Institute", "title" : "Antioxidant PLA Composites Containing Lignin for 3D Printing Applications: A Potential Material for Healthcare Applications", "type" : "article-journal", "volume" : "11" }, "uris" : [ "http://www.mendeley.com/documents/?uuid=23163b2e-02ca-4bf7-8f18-d32960e71288" ] }, { "id" : "ITEM-3", "itemData" : { "DOI" : "10.3390/bioengineering5010002", "ISSN" : "23065354", "abstract" : "3D printing represents a valuable alternative to traditional processing methods, clearly demonstrated by the promising results obtained in the manufacture of various products, such as scaffolds for regenerative medicine, artificial tissues and organs, electronics, components for the automotive industry, art objects and so on. This revolutionary technique showed unique capabilities for fabricating complex structures, with precisely controlled physical characteristics, facile tunable mechanical properties, biological functionality and easily customizable architecture. In this paper, we provide an overview of the main 3D-printing technologies currently employed in the case of poly (lactic acid) (PLA) and polyhydroxyalkanoates (PHA), two of the most important classes of thermoplastic aliphatic polyesters. Moreover, a short presentation of the main 3D-printing methods is briefly discussed. Both PLA and PHA, in the form of filaments or powder, proved to be suitable for the fabrication of artificial tissue or scaffolds for bone regeneration. The processability of PLA and PHB blends and composites fabricated through different 3D-printing techniques, their final characteristics and targeted applications in bioengineering are thoroughly reviewed.", "author" : [ { "dropping-particle" : "", "family" : "Chiulan", "given" : "Ioana", "non-dropping-particle" : "", "parse-names" : false, "suffix" : "" }, { "dropping-particle" : "", "family" : "Frone", "given" : "Adriana Nicoleta", "non-dropping-particle" : "", "parse-names" : false, "suffix" : "" }, { "dropping-particle" : "", "family" : "Brandabur", "given" : "C\u0103lin", "non-dropping-particle" : "", "parse-names" : false, "suffix" : "" }, { "dropping-particle" : "", "family" : "Panaitescu", "given" : "Denis Mihaela", "non-dropping-particle" : "", "parse-names" : false, "suffix" : "" } ], "container-title" : "Bioengineering", "id" : "ITEM-3", "issue" : "1", "issued" : { "date-parts" : [ [ "2018", "3", "1" ] ] }, "publisher" : "MDPI AG", "title" : "Recent advances in 3D printing of aliphatic polyesters", "type" : "article", "volume" : "5" }, "uris" : [ "http://www.mendeley.com/documents/?uuid=798c5842-38be-3f9b-ae33-705ca862d445" ] }, { "id" : "ITEM-4", "itemData" : { "DOI" : "10.3390/colloids3020043", "ISSN" : "2504-5377", "abstract" : "&lt;p&gt;Polylactic acid (PLA) filaments are very popular as a thermoplastic source used in the 3D printing field by the \u201cFused Deposition Modeling\u201d method in the last decade. The PLA market is expected to reach 5.2 billion US dollars in 2020 for all of its industrial uses. On the other hand, 3D printing is an expanding technology that has a large economic potential in many industries where PLA is one of the main choices as the source polymer due to its ease of printing, environmentally friendly nature, glossiness and multicolor appearance properties. In this review, we first reported the chemical structure, production methods, general properties, and present market of the PLA. Then, the chemical modification possibilities of PLA and its use in 3D printers, present drawbacks, and the surface modification methods of PLA polymers in many different fields were discussed. Specifically, the 3D printing method where the PLA filaments are used in the extrusion-based 3D printing technologies is reviewed in this article. Many methods have been proposed for the permanent surface modifications of the PLA where covalent attachments were formed such as alkaline surface hydrolysis, atom transfer polymerization, photografting by UV light, plasma treatment, and chemical reactions after plasma treatment. Some of these methods can be applied for surface modifications of PLA objects obtained by 3D printing for better performance in biomedical uses and other fields. Some recent publications reporting the surface modification of 3D printed PLA objects were also discussed.&lt;/p&gt;", "author" : [ { "dropping-particle" : "", "family" : "Baran", "given" : "Eda", "non-dropping-particle" : "", "parse-names" : false, "suffix" : "" }, { "dropping-particle" : "", "family" : "Erbil", "given" : "H.", "non-dropping-particle" : "", "parse-names" : false, "suffix" : "" }, { "dropping-particle" : "", "family" : "Baran", "given" : "Eda Hazal", "non-dropping-particle" : "", "parse-names" : false, "suffix" : "" }, { "dropping-particle" : "", "family" : "Erbil", "given" : "H. Yildirim", "non-dropping-particle" : "", "parse-names" : false, "suffix" : "" } ], "container-title" : "Colloids and Interfaces", "id" : "ITEM-4", "issue" : "2", "issued" : { "date-parts" : [ [ "2019", "3", "29" ] ] }, "page" : "43", "publisher" : "Multidisciplinary Digital Publishing Institute", "title" : "Surface Modification of 3D Printed PLA Objects by Fused Deposition Modeling: A Review", "type" : "article-journal", "volume" : "3" }, "uris" : [ "http://www.mendeley.com/documents/?uuid=c556618c-9ca3-4b28-9f86-3b14d129220b" ] }, { "id" : "ITEM-5", "itemData" : { "DOI" : "10.1088/0960-1317/26/2/025015", "ISSN" : "0960-1317", "author" : [ { "dropping-particle" : "", "family" : "Zhang", "given" : "Bin", "non-dropping-particle" : "", "parse-names" : false, "suffix" : "" }, { "dropping-particle" : "", "family" : "Seong", "given" : "Baekhoon", "non-dropping</w:instrText>
      </w:r>
      <w:r w:rsidR="00145E08" w:rsidRPr="00433541">
        <w:rPr>
          <w:rFonts w:ascii="Arial" w:hAnsi="Arial" w:cs="Arial"/>
          <w:sz w:val="20"/>
          <w:szCs w:val="20"/>
        </w:rPr>
        <w:instrText>-particle" : "", "parse-names" : false, "suffix" : "" }, { "dropping-particle" : "", "family" : "Nguyen", "given" : "VuDat", "non-dropping-particle" : "", "parse-names" : false, "suffix" : "" }, { "dropping-particle" : "", "family" : "Byun", "given" : "Doyoung", "non-dropping-particle" : "", "parse-names" : false, "suffix" : "" } ], "container-title" : "Journal of Micromechanics and Microengineering", "id" : "ITEM-5", "issue" : "2", "issued" : { "date-parts" : [ [ "2016", "2", "1" ] ] }, "page" : "025015", "publisher" : "IOP Publishing", "title" : "3D printing of high-resolution PLA-based structures by hybrid electrohydrodynamic and fused deposition modeling techniques", "type" : "article-journal", "volume" : "26" }, "uris" : [ "http://www.mendeley.com/documents/?uuid=c3ba9c5a-9492-47e1-8c4d-865dc1323fb6" ] } ], "mendeley" : { "formattedCitation" : "(Baran, Erbil, Baran, &amp; Erbil, 2019; Chiulan et al., 2018; Dom\u00ednguez-Robles et al., 2019; Gardan, 2016; Zhang, Seong, Nguyen, &amp; Byun, 2016)", "plainTextFormattedCitation" : "(Baran, Erbil, Baran, &amp; Erbil, 2019; Chiulan et al., 2018; Dom\u00ednguez-Robles et al., 2019; Gardan, 2016; Zhang, Seong, Nguyen, &amp; Byun, 2016)", "previouslyFormattedCitation" : "(Baran, Erbil, Baran, &amp; Erbil, 2019; Chiulan et al., 2018; Dom\u00ednguez-Robles et al., 2019; Gardan, 2016; Zhang, Seong, Nguyen, &amp; Byun,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rPr>
        <w:t>(Baran, Erbil, Baran, &amp; Erbil, 2019; Chiulan et al., 2018; Domínguez-Robles et al., 2019; Gardan, 2016; Zhang, Seong, Nguyen, &amp; Byun, 2016)</w:t>
      </w:r>
      <w:r w:rsidR="00FF3FA3" w:rsidRPr="00433541">
        <w:rPr>
          <w:rFonts w:ascii="Arial" w:hAnsi="Arial" w:cs="Arial"/>
          <w:sz w:val="20"/>
          <w:szCs w:val="20"/>
          <w:lang w:val="en-US"/>
        </w:rPr>
        <w:fldChar w:fldCharType="end"/>
      </w:r>
      <w:r w:rsidR="0090281C" w:rsidRPr="00433541">
        <w:rPr>
          <w:rFonts w:ascii="Arial" w:hAnsi="Arial" w:cs="Arial"/>
          <w:sz w:val="20"/>
          <w:szCs w:val="20"/>
        </w:rPr>
        <w:t>.</w:t>
      </w:r>
      <w:r w:rsidRPr="00433541">
        <w:rPr>
          <w:rFonts w:ascii="Arial" w:hAnsi="Arial" w:cs="Arial"/>
          <w:sz w:val="20"/>
          <w:szCs w:val="20"/>
        </w:rPr>
        <w:t xml:space="preserve"> </w:t>
      </w:r>
      <w:r w:rsidR="00661FFE" w:rsidRPr="00433541">
        <w:rPr>
          <w:rFonts w:ascii="Arial" w:hAnsi="Arial" w:cs="Arial"/>
          <w:sz w:val="20"/>
          <w:szCs w:val="20"/>
          <w:lang w:val="en-US"/>
        </w:rPr>
        <w:t>PLA is a thermoplastic</w:t>
      </w:r>
      <w:r w:rsidRPr="00433541">
        <w:rPr>
          <w:rFonts w:ascii="Arial" w:hAnsi="Arial" w:cs="Arial"/>
          <w:sz w:val="20"/>
          <w:szCs w:val="20"/>
          <w:lang w:val="en-US"/>
        </w:rPr>
        <w:t xml:space="preserve"> obtain</w:t>
      </w:r>
      <w:r w:rsidR="00661FFE" w:rsidRPr="00433541">
        <w:rPr>
          <w:rFonts w:ascii="Arial" w:hAnsi="Arial" w:cs="Arial"/>
          <w:sz w:val="20"/>
          <w:szCs w:val="20"/>
          <w:lang w:val="en-US"/>
        </w:rPr>
        <w:t>ed</w:t>
      </w:r>
      <w:r w:rsidRPr="00433541">
        <w:rPr>
          <w:rFonts w:ascii="Arial" w:hAnsi="Arial" w:cs="Arial"/>
          <w:sz w:val="20"/>
          <w:szCs w:val="20"/>
          <w:lang w:val="en-US"/>
        </w:rPr>
        <w:t xml:space="preserve"> from corn and sugar cane</w:t>
      </w:r>
      <w:r w:rsidR="002E6527" w:rsidRPr="00433541">
        <w:rPr>
          <w:rFonts w:ascii="Arial" w:hAnsi="Arial" w:cs="Arial"/>
          <w:sz w:val="20"/>
          <w:szCs w:val="20"/>
          <w:lang w:val="en-US"/>
        </w:rPr>
        <w:t xml:space="preserve"> and, therefore, it is</w:t>
      </w:r>
      <w:r w:rsidRPr="00433541">
        <w:rPr>
          <w:rFonts w:ascii="Arial" w:hAnsi="Arial" w:cs="Arial"/>
          <w:sz w:val="20"/>
          <w:szCs w:val="20"/>
          <w:lang w:val="en-US"/>
        </w:rPr>
        <w:t xml:space="preserve"> a recyclable, biodegradable and biocompatible polymer. There </w:t>
      </w:r>
      <w:r w:rsidR="00D03B08" w:rsidRPr="00433541">
        <w:rPr>
          <w:rFonts w:ascii="Arial" w:hAnsi="Arial" w:cs="Arial"/>
          <w:sz w:val="20"/>
          <w:szCs w:val="20"/>
          <w:lang w:val="en-US"/>
        </w:rPr>
        <w:t>are</w:t>
      </w:r>
      <w:r w:rsidRPr="00433541">
        <w:rPr>
          <w:rFonts w:ascii="Arial" w:hAnsi="Arial" w:cs="Arial"/>
          <w:sz w:val="20"/>
          <w:szCs w:val="20"/>
          <w:lang w:val="en-US"/>
        </w:rPr>
        <w:t xml:space="preserve"> no complications during </w:t>
      </w:r>
      <w:r w:rsidR="00D03B08" w:rsidRPr="00433541">
        <w:rPr>
          <w:rFonts w:ascii="Arial" w:hAnsi="Arial" w:cs="Arial"/>
          <w:sz w:val="20"/>
          <w:szCs w:val="20"/>
          <w:lang w:val="en-US"/>
        </w:rPr>
        <w:t>PLA</w:t>
      </w:r>
      <w:r w:rsidRPr="00433541">
        <w:rPr>
          <w:rFonts w:ascii="Arial" w:hAnsi="Arial" w:cs="Arial"/>
          <w:sz w:val="20"/>
          <w:szCs w:val="20"/>
          <w:lang w:val="en-US"/>
        </w:rPr>
        <w:t xml:space="preserve"> impression due to its low thermal expansion coefficient and its non-adherent properties to 3D </w:t>
      </w:r>
      <w:r w:rsidR="00ED0B2E" w:rsidRPr="00433541">
        <w:rPr>
          <w:rFonts w:ascii="Arial" w:hAnsi="Arial" w:cs="Arial"/>
          <w:sz w:val="20"/>
          <w:szCs w:val="20"/>
          <w:lang w:val="en-US"/>
        </w:rPr>
        <w:t xml:space="preserve">printed </w:t>
      </w:r>
      <w:r w:rsidRPr="00433541">
        <w:rPr>
          <w:rFonts w:ascii="Arial" w:hAnsi="Arial" w:cs="Arial"/>
          <w:sz w:val="20"/>
          <w:szCs w:val="20"/>
          <w:lang w:val="en-US"/>
        </w:rPr>
        <w:t>surface</w:t>
      </w:r>
      <w:r w:rsidR="00D03B08" w:rsidRPr="00433541">
        <w:rPr>
          <w:rFonts w:ascii="Arial" w:hAnsi="Arial" w:cs="Arial"/>
          <w:sz w:val="20"/>
          <w:szCs w:val="20"/>
          <w:lang w:val="en-US"/>
        </w:rPr>
        <w:t>s</w:t>
      </w:r>
      <w:r w:rsidR="00ED0B2E" w:rsidRPr="00433541">
        <w:rPr>
          <w:rFonts w:ascii="Arial" w:hAnsi="Arial" w:cs="Arial"/>
          <w:sz w:val="20"/>
          <w:szCs w:val="20"/>
          <w:lang w:val="en-US"/>
        </w:rPr>
        <w:t xml:space="preserve">. </w:t>
      </w:r>
      <w:r w:rsidR="00D03B08" w:rsidRPr="00433541">
        <w:rPr>
          <w:rFonts w:ascii="Arial" w:hAnsi="Arial" w:cs="Arial"/>
          <w:sz w:val="20"/>
          <w:szCs w:val="20"/>
          <w:lang w:val="en-US"/>
        </w:rPr>
        <w:t>By u</w:t>
      </w:r>
      <w:r w:rsidR="00ED0B2E" w:rsidRPr="00433541">
        <w:rPr>
          <w:rFonts w:ascii="Arial" w:hAnsi="Arial" w:cs="Arial"/>
          <w:sz w:val="20"/>
          <w:szCs w:val="20"/>
          <w:lang w:val="en-US"/>
        </w:rPr>
        <w:t xml:space="preserve">sing PLA, high surface quality and precision pieces </w:t>
      </w:r>
      <w:r w:rsidR="00D03B08" w:rsidRPr="00433541">
        <w:rPr>
          <w:rFonts w:ascii="Arial" w:hAnsi="Arial" w:cs="Arial"/>
          <w:sz w:val="20"/>
          <w:szCs w:val="20"/>
          <w:lang w:val="en-US"/>
        </w:rPr>
        <w:t xml:space="preserve">can </w:t>
      </w:r>
      <w:r w:rsidR="00ED0B2E" w:rsidRPr="00433541">
        <w:rPr>
          <w:rFonts w:ascii="Arial" w:hAnsi="Arial" w:cs="Arial"/>
          <w:sz w:val="20"/>
          <w:szCs w:val="20"/>
          <w:lang w:val="en-US"/>
        </w:rPr>
        <w:t xml:space="preserve">be obtained. Besides, toxicity levels </w:t>
      </w:r>
      <w:r w:rsidR="00C2364B" w:rsidRPr="00433541">
        <w:rPr>
          <w:rFonts w:ascii="Arial" w:hAnsi="Arial" w:cs="Arial"/>
          <w:sz w:val="20"/>
          <w:szCs w:val="20"/>
          <w:lang w:val="en-US"/>
        </w:rPr>
        <w:t xml:space="preserve">associated with </w:t>
      </w:r>
      <w:r w:rsidR="00ED0B2E" w:rsidRPr="00433541">
        <w:rPr>
          <w:rFonts w:ascii="Arial" w:hAnsi="Arial" w:cs="Arial"/>
          <w:sz w:val="20"/>
          <w:szCs w:val="20"/>
          <w:lang w:val="en-US"/>
        </w:rPr>
        <w:t xml:space="preserve">PLA polymers during </w:t>
      </w:r>
      <w:r w:rsidR="00C2364B" w:rsidRPr="00433541">
        <w:rPr>
          <w:rFonts w:ascii="Arial" w:hAnsi="Arial" w:cs="Arial"/>
          <w:sz w:val="20"/>
          <w:szCs w:val="20"/>
          <w:lang w:val="en-US"/>
        </w:rPr>
        <w:t xml:space="preserve">3D </w:t>
      </w:r>
      <w:r w:rsidR="00ED0B2E" w:rsidRPr="00433541">
        <w:rPr>
          <w:rFonts w:ascii="Arial" w:hAnsi="Arial" w:cs="Arial"/>
          <w:sz w:val="20"/>
          <w:szCs w:val="20"/>
          <w:lang w:val="en-US"/>
        </w:rPr>
        <w:t>printing</w:t>
      </w:r>
      <w:r w:rsidR="00C2364B" w:rsidRPr="00433541">
        <w:rPr>
          <w:rFonts w:ascii="Arial" w:hAnsi="Arial" w:cs="Arial"/>
          <w:sz w:val="20"/>
          <w:szCs w:val="20"/>
          <w:lang w:val="en-US"/>
        </w:rPr>
        <w:t xml:space="preserve"> process</w:t>
      </w:r>
      <w:r w:rsidR="00D03B08" w:rsidRPr="00433541">
        <w:rPr>
          <w:rFonts w:ascii="Arial" w:hAnsi="Arial" w:cs="Arial"/>
          <w:sz w:val="20"/>
          <w:szCs w:val="20"/>
          <w:lang w:val="en-US"/>
        </w:rPr>
        <w:t>es</w:t>
      </w:r>
      <w:r w:rsidR="00ED0B2E" w:rsidRPr="00433541">
        <w:rPr>
          <w:rFonts w:ascii="Arial" w:hAnsi="Arial" w:cs="Arial"/>
          <w:sz w:val="20"/>
          <w:szCs w:val="20"/>
          <w:lang w:val="en-US"/>
        </w:rPr>
        <w:t xml:space="preserve"> are </w:t>
      </w:r>
      <w:r w:rsidR="00D03B08" w:rsidRPr="00433541">
        <w:rPr>
          <w:rFonts w:ascii="Arial" w:hAnsi="Arial" w:cs="Arial"/>
          <w:sz w:val="20"/>
          <w:szCs w:val="20"/>
          <w:lang w:val="en-US"/>
        </w:rPr>
        <w:t xml:space="preserve">lower </w:t>
      </w:r>
      <w:r w:rsidR="00ED0B2E" w:rsidRPr="00433541">
        <w:rPr>
          <w:rFonts w:ascii="Arial" w:hAnsi="Arial" w:cs="Arial"/>
          <w:sz w:val="20"/>
          <w:szCs w:val="20"/>
          <w:lang w:val="en-US"/>
        </w:rPr>
        <w:t>than those derived from fossil fuels (like acrylonitrile butadiene styrene -ABS)</w:t>
      </w:r>
      <w:r w:rsidR="00D03B08"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"10.3390/pharmaceutics11040165", "ISSN" : "1999-4923", "abstract" : "&lt;p&gt;Lignin (LIG) is a natural biopolymer with well-known antioxidant capabilities. Accordingly, in the present work, a method to combine LIG with poly(lactic acid) (PLA) for fused filament fabrication applications (FFF) is proposed. For this purpose, PLA pellets were successfully coated with LIG powder and a biocompatible oil (castor oil). The resulting pellets were placed into an extruder at 200 \u00b0C. The resulting PLA filaments contained LIG loadings ranging from 0% to 3% (w/w). The obtained filaments were successfully used for FFF applications. The LIG content affected the mechanical and surface properties of the overall material. The inclusion of LIG yielded materials with lower resistance to fracture and higher wettabilities. Moreover, the resulting 3D printed materials showed antioxidant capabilities. By using the 2,2-diphenyl-1-picrylhydrazyl (DPPH) method, the materials were capable of reducing the concentration of this compound up to ca. 80% in 5 h. This radical scavenging activity could be potentially beneficial for healthcare applications, especially for wound care. Accordingly, PLA/LIG were used to design meshes with different designs for wound dressing purposes. A wound healing model compound, curcumin (CUR), was applied in the surface of the mesh and its diffusion was studied. It was observed that the dimensions of the meshes affected the permeation rate of CUR. Accordingly, the design of the mesh could be modified according to the patient\u2019s needs.&lt;/p&gt;", "author" : [ { "dropping-particle" : "", "family" : "Dom\u00ednguez-Robles", "given" : "Juan", "non-dropping-particle" : "", "parse-names" : false, "suffix" : "" }, { "dropping-particle" : "", "family" : "Martin", "given" : "Niamh", "non-dropping-particle" : "", "parse-names" : false, "suffix" : "" }, { "dropping-particle" : "", "family" : "Fong", "given" : "Mun", "non-dropping-particle" : "", "parse-names" : false, "suffix" : "" }, { "dropping-particle" : "", "family" : "Stewart", "given" : "Sarah", "non-dropping-particle" : "", "parse-names" : false, "suffix" : "" }, { "dropping-particle" : "", "family" : "Irwin", "given" : "Nicola", "non-dropping-particle" : "", "parse-names" : false, "suffix" : "" }, { "dropping-particle" : "", "family" : "Rial-Hermida", "given" : "Mar\u00eda", "non-dropping-particle" : "", "parse-names" : false, "suffix" : "" }, { "dropping-particle" : "", "family" : "Donnelly", "given" : "Ryan", "non-dropping-particle" : "", "parse-names" : false, "suffix" : "" }, { "dropping-particle" : "", "family" : "Larra\u00f1eta", "given" : "Eneko", "non-dropping-particle" : "", "parse-names" : false, "suffix" : "" }, { "dropping-particle" : "", "family" : "Dom\u00ednguez-Robles", "given" : "Juan", "non-dropping-particle" : "", "parse-names" : false, "suffix" : "" }, { "dropping-particle" : "", "family" : "Martin", "given" : "Niamh K.", "non-dropping-particle" : "", "parse-names" : false, "suffix" : "" }, { "dropping-particle" : "", "family" : "Fong", "given" : "Mun Leon", "non-dropping-particle" : "", "parse-names" : false, "suffix" : "" }, { "dropping-particle" : "", "family" : "Stewart", "given" : "Sarah A.", "non-dropping-particle" : "", "parse-names" : false, "suffix" : "" }, { "dropping-particle" : "", "family" : "Irwin", "given" : "Nicola J.", "non-dropping-particle" : "", "parse-names" : false, "suffix" : "" }, { "dropping-particle" : "", "family" : "Rial-Hermida", "given" : "Mar\u00eda Isabel", "non-dropping-particle" : "", "parse-names" : false, "suffix" : "" }, { "dropping-particle" : "", "family" : "Donnelly", "given" : "Ryan F.", "non-dropping-particle" : "", "parse-names" : false, "suffix" : "" }, { "dropping-particle" : "", "family" : "Larra\u00f1eta", "given" : "Eneko", "non-dropping-particle" : "", "parse-names" : false, "suffix" : "" } ], "container-title" : "Pharmaceutics", "id" : "ITEM-1", "issue" : "4", "issued" : { "date-parts" : [ [ "2019", "4", "4" ] ] }, "page" : "165", "publisher" : "Multidisciplinary Digital Publishing Institute", "title" : "Antioxidant PLA Composites Containing Lignin for 3D Printing Applications: A Potential Material for Healthcare Applications", "type" : "article-journal", "volume" : "11" }, "uris" : [ "http://www.mendeley.com/documents/?uuid=23163b2e-02ca-4bf7-8f18-d32960e71288" ] }, { "id" : "ITEM-2", "itemData" : { "DOI" : "10.3390/bioengineering5010002", "ISSN" : "23065354", "abstract" : "3D printing represents a valuable alternative to traditional processing methods, clearly demonstrated by the promising results obtained in the manufacture of various products, such as scaffolds for regenerative medicine, artificial tissues and organs, electronics, components for the automotive industry, art objects and so on. This revolutionary technique showed unique capabilities for fabricating complex structures, with precisely controlled physical characteristics, facile tunable mechanical properties, biological functionality and easily customizable architecture. In this paper, we provide an overview of the main 3D-printing technologies currently employed in the case of poly (lactic acid) (PLA) and polyhydroxyalkanoates (PHA), two of the most important classes of thermoplastic aliphatic polyesters. Moreover, a short presentation of the main 3D-printing methods is briefly discussed. Both PLA and PHA, in the form of filaments or powder, proved to be suitable for the fabrication of artificial tissue or scaffolds for bone regeneration. The processability of PLA and PHB blends and composites fabricated through different 3D-printing techniques, their final characteristics and targeted applications in bioengineering are thoroughly reviewed.", "author" : [ { "dropping-particle" : "", "family" : "Chiulan", "given" : "Ioana", "non-dropping-particle" : "", "parse-names" : false, "suffix" : "" }, { "dropping-particle" : "", "family" : "Frone", "given" : "Adriana Nicoleta", "non-dropping-particle" : "", "parse-names" : false, "suffix" : "" }, { "dropping-particle" : "", "family" : "Brandabur", "given" : "C\u0103lin", "non-dropping-particle" : "", "parse-names" : false, "suffix" : "" }, { "dropping-particle" : "", "family" : "Panaitescu", "given" : "Denis Mihaela", "non-dropping-particle" : "", "parse-names" : false, "suffix" : "" } ], "container-title" : "Bioengineering", "id" : "ITEM-2", "issue" : "1", "issued" : { "date-parts" : [ [ "2018", "3", "1" ] ] }, "publisher" : "MDPI AG", "title" : "Recent advances in 3D printing of aliphatic polyesters", "type" : "article", "volume" : "5" }, "uris" : [ "http://www.mendeley.com/documents/?uuid=798c5842-38be-3f9b-ae33-705ca862d445" ] }, { "id" : "ITEM-3", "itemData" : { "DOI" : "10.3390/colloids3020043", "ISSN" : "2504-5377", "abstract" : "&lt;p&gt;Polylactic acid (PLA) filaments are very popular as a thermoplastic source used in the 3D printing field by the \u201cFused Deposition Modeling\u201d method in the last decade. The PLA market is expected to reach 5.2 billion US dollars in 2020 for all of its industrial uses. On the other hand, 3D printing is an expanding technology that has a large economic potential in many industries where PLA is one of the main choices as the source polymer due to its ease of printing, environmentally friendly nature, glossiness and multicolor appearance properties. In this review, we first reported the chemical structure, production methods, general properties, and present market of the PLA. Then, the chemical modification possibilities of PLA and its use in 3D printers, present drawbacks, and the surface modification methods of PLA polymers in many different fields were discussed. Specifically, the 3D printing method where the PLA filaments are used in the extrusion-based 3D printing technologies is reviewed in this article. Many methods have been proposed for the permanent surface modifications of the PLA where covalent attachments were formed such as alkaline surface hydrolysis, atom transfer polymerization, photografting by UV light, plasma treatment, and chemical reactions after plasma treatment. Some of these methods can be applied for surface modifications of PLA objects obtained by 3D printing for better performance in biomedical uses and other fields. Some recent publications reporting the surface modification of 3D printed PLA objects were also discussed.&lt;/p&gt;", "au</w:instrText>
      </w:r>
      <w:r w:rsidR="00145E08" w:rsidRPr="00433541">
        <w:rPr>
          <w:rFonts w:ascii="Arial" w:hAnsi="Arial" w:cs="Arial"/>
          <w:sz w:val="20"/>
          <w:szCs w:val="20"/>
        </w:rPr>
        <w:instrText>thor" : [ { "dropping-particle" : "", "family" : "Baran", "given" : "Eda", "non-dropping-particle" : "", "parse-names" : false, "suffix" : "" }, { "dropping-particle" : "", "family" : "Erbil", "given" : "H.", "non-dropping-particle" : "", "parse-names" : false, "suffix" : "" }, { "dropping-particle" : "", "family" : "Baran", "given" : "Eda Hazal", "non-dropping-particle" : "", "parse-names" : false, "suffix" : "" }, { "dropping-particle" : "", "family" : "Erbil", "given" : "H. Yildirim", "non-dropping-particle" : "", "parse-names" : false, "suffix" : "" } ], "container-title" : "Colloids and Interfaces", "id" : "ITEM-3", "issue" : "2", "issued" : { "date-parts" : [ [ "2019", "3", "29" ] ] }, "page" : "43", "publisher" : "Multidisciplinary Digital Publishing Institute", "title" : "Surface Modification of 3D Printed PLA Objects by Fused Deposition Modeling: A Review", "type" : "article-journal", "volume" : "3" }, "uris" : [ "http://www.mendeley.com/documents/?uuid=c556618c-9ca3-4b28-9f86-3b14d129220b" ] } ], "mendeley" : { "formattedCitation" : "(Baran et al., 2019; Chiulan et al., 2018; Dom\u00ednguez-Robles et al., 2019)", "plainTextFormattedCitation" : "(Baran et al., 2019; Chiulan et al., 2018; Dom\u00ednguez-Robles et al., 2019)", "previouslyFormattedCitation" : "(Baran et al., 2019; Chiulan et al., 2018; Dom\u00ednguez-Robles et al., 2019)"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rPr>
        <w:t>(Baran et al., 2019; Chiulan et al., 2018; Domínguez-Robles et al., 2019)</w:t>
      </w:r>
      <w:r w:rsidR="00FF3FA3" w:rsidRPr="00433541">
        <w:rPr>
          <w:rFonts w:ascii="Arial" w:hAnsi="Arial" w:cs="Arial"/>
          <w:sz w:val="20"/>
          <w:szCs w:val="20"/>
          <w:lang w:val="en-US"/>
        </w:rPr>
        <w:fldChar w:fldCharType="end"/>
      </w:r>
      <w:r w:rsidR="0090281C" w:rsidRPr="00433541">
        <w:rPr>
          <w:rFonts w:ascii="Arial" w:hAnsi="Arial" w:cs="Arial"/>
          <w:sz w:val="20"/>
          <w:szCs w:val="20"/>
        </w:rPr>
        <w:t>.</w:t>
      </w:r>
      <w:r w:rsidR="0083296D" w:rsidRPr="00433541">
        <w:rPr>
          <w:rFonts w:ascii="Arial" w:hAnsi="Arial" w:cs="Arial"/>
          <w:sz w:val="20"/>
          <w:szCs w:val="20"/>
        </w:rPr>
        <w:t xml:space="preserve"> </w:t>
      </w:r>
      <w:r w:rsidR="002A0719" w:rsidRPr="00433541">
        <w:rPr>
          <w:rFonts w:ascii="Arial" w:hAnsi="Arial" w:cs="Arial"/>
          <w:sz w:val="20"/>
          <w:szCs w:val="20"/>
          <w:lang w:val="en-US"/>
        </w:rPr>
        <w:t xml:space="preserve">Since the 1970s, PLA </w:t>
      </w:r>
      <w:r w:rsidR="00D03B08" w:rsidRPr="00433541">
        <w:rPr>
          <w:rFonts w:ascii="Arial" w:hAnsi="Arial" w:cs="Arial"/>
          <w:sz w:val="20"/>
          <w:szCs w:val="20"/>
          <w:lang w:val="en-US"/>
        </w:rPr>
        <w:t>is</w:t>
      </w:r>
      <w:r w:rsidR="002A0719" w:rsidRPr="00433541">
        <w:rPr>
          <w:rFonts w:ascii="Arial" w:hAnsi="Arial" w:cs="Arial"/>
          <w:sz w:val="20"/>
          <w:szCs w:val="20"/>
          <w:lang w:val="en-US"/>
        </w:rPr>
        <w:t xml:space="preserve"> approved by the U.S Food and Drug Administration (FDA) for food and pharmaceutical applications</w:t>
      </w:r>
      <w:r w:rsidR="00D03B08" w:rsidRPr="00433541">
        <w:rPr>
          <w:rFonts w:ascii="Arial" w:hAnsi="Arial" w:cs="Arial"/>
          <w:sz w:val="20"/>
          <w:szCs w:val="20"/>
          <w:lang w:val="en-US"/>
        </w:rPr>
        <w:t xml:space="preserve"> and, indeed, due </w:t>
      </w:r>
      <w:r w:rsidR="0083296D" w:rsidRPr="00433541">
        <w:rPr>
          <w:rFonts w:ascii="Arial" w:hAnsi="Arial" w:cs="Arial"/>
          <w:sz w:val="20"/>
          <w:szCs w:val="20"/>
          <w:lang w:val="en-US"/>
        </w:rPr>
        <w:t xml:space="preserve">to all of these properties PLA </w:t>
      </w:r>
      <w:r w:rsidR="00D03B08" w:rsidRPr="00433541">
        <w:rPr>
          <w:rFonts w:ascii="Arial" w:hAnsi="Arial" w:cs="Arial"/>
          <w:sz w:val="20"/>
          <w:szCs w:val="20"/>
          <w:lang w:val="en-US"/>
        </w:rPr>
        <w:t xml:space="preserve">has ideal condition </w:t>
      </w:r>
      <w:r w:rsidR="0083296D" w:rsidRPr="00433541">
        <w:rPr>
          <w:rFonts w:ascii="Arial" w:hAnsi="Arial" w:cs="Arial"/>
          <w:sz w:val="20"/>
          <w:szCs w:val="20"/>
          <w:lang w:val="en-US"/>
        </w:rPr>
        <w:t xml:space="preserve"> to</w:t>
      </w:r>
      <w:r w:rsidR="00D03B08" w:rsidRPr="00433541">
        <w:rPr>
          <w:rFonts w:ascii="Arial" w:hAnsi="Arial" w:cs="Arial"/>
          <w:sz w:val="20"/>
          <w:szCs w:val="20"/>
          <w:lang w:val="en-US"/>
        </w:rPr>
        <w:t xml:space="preserve"> be used in</w:t>
      </w:r>
      <w:r w:rsidR="0083296D" w:rsidRPr="00433541">
        <w:rPr>
          <w:rFonts w:ascii="Arial" w:hAnsi="Arial" w:cs="Arial"/>
          <w:sz w:val="20"/>
          <w:szCs w:val="20"/>
          <w:lang w:val="en-US"/>
        </w:rPr>
        <w:t xml:space="preserve"> many biomedical and food</w:t>
      </w:r>
      <w:r w:rsidR="00D03B08" w:rsidRPr="00433541">
        <w:rPr>
          <w:rFonts w:ascii="Arial" w:hAnsi="Arial" w:cs="Arial"/>
          <w:sz w:val="20"/>
          <w:szCs w:val="20"/>
          <w:lang w:val="en-US"/>
        </w:rPr>
        <w:t>-related</w:t>
      </w:r>
      <w:r w:rsidR="0083296D" w:rsidRPr="00433541">
        <w:rPr>
          <w:rFonts w:ascii="Arial" w:hAnsi="Arial" w:cs="Arial"/>
          <w:sz w:val="20"/>
          <w:szCs w:val="20"/>
          <w:lang w:val="en-US"/>
        </w:rPr>
        <w:t xml:space="preserve"> applications</w:t>
      </w:r>
      <w:r w:rsidR="0090281C"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"10.3390/bioengineering5010002", "ISSN" : "23065354", "abstract" : "3D printing represents a valuable alternative to traditional processing methods, clearly demonstrated by the promising results obtained in the manufacture of various products, such as scaffolds for regenerative medicine, artificial tissues and organs, electronics, components for the automotive industry, art objects and so on. This revolutionary technique showed unique capabilities for fabricating complex structures, with precisely controlled physical characteristics, facile tunable mechanical properties, biological functionality and easily customizable architecture. In this paper, we provide an overview of the main 3D-printing technologies currently employed in the case of poly (lactic acid) (PLA) and polyhydroxyalkanoates (PHA), two of the most important classes of thermoplastic aliphatic polyesters. Moreover, a short presentation of the main 3D-printing methods is briefly discussed. Both PLA and PHA, in the form of filaments or powder, proved to be suitable for the fabrication of artificial tissue or scaffolds for bone regeneration. The processability of PLA and PHB blends and composites fabricated through different 3D-printing techniques, their final characteristics and targeted applications in bioengineering are thoroughly reviewed.", "author" : [ { "dropping-particle" : "", "family" : "Chiulan", "given" : "Ioana", "non-dropping-particle" : "", "parse-names" : false, "suffix" : "" }, { "dropping-particle" : "", "family" : "Frone", "given" : "Adriana Nicoleta", "non-dropping-particle" : "", "parse-names" : false, "suffix" : "" }, { "dropping-particle" : "", "family" : "Brandabur", "given" : "C\u0103lin", "non-dropping-particle" : "", "parse-names" : false, "suffix" : "" }, { "dropping-particle" : "", "family" : "Panaitescu", "given" : "Denis Mihaela", "non-dropping-particle" : "", "parse-names" : false, "suffix" : "" } ], "container-title" : "Bioengineering", "id" : "ITEM-1", "issue" : "1", "issued" : { "date-parts" : [ [ "2018", "3", "1" ] ] }, "publisher" : "MDPI AG", "title" : "Recent advances in 3D printing of aliphatic polyesters", "type" : "article", "volume" : "5" }, "uris" : [ "http://www.mendeley.com/documents/?uuid=798c5842-38be-3f9b-ae33-705ca862d445" ] }, { "id" : "ITEM-2", "itemData" : { "DOI" : "10.3390/colloids3020043", "ISSN" : "2504-5377", "abstract" : "&lt;p&gt;Polylactic acid (PLA) filaments are very popular as a thermoplastic source used in the 3D printing field by the \u201cFused Deposition Modeling\u201d method in the last decade. The PLA market is expected to reach 5.2 billion US dollars in 2020 for all of its industrial uses. On the other hand, 3D printing is an expanding technology that has a large economic potential in many industries where PLA is one of the main choices as the source polymer due to its ease of printing, environmentally friendly nature, glossiness and multicolor appearance properties. In this review, we first reported the chemical structure, production methods, general properties, and present market of the PLA. Then, the chemical modification possibilities of PLA and its use in 3D printers, present drawbacks, and the surface modification methods of PLA polymers in many different fields were discussed. Specifically, the 3D printing method where the PLA filaments are used in the extrusion-based 3D printing technologies is reviewed in this article. Many methods have been proposed for the permanent surface modifications of the PLA where covalent attachments were formed such as alkaline surface hydrolysis, atom transfer polymerization, photografting by UV light, plasma treatment, and chemical reactions after plasma treatment. Some of these methods can be applied for surface modifications of PLA objects obtained by 3D printing for better performance in biomedical uses and other fields. Some recent publications reporting the surface modification of 3D printed PLA objects were also discussed.&lt;/p&gt;", "author" : [ { "dropping-particle" : "", "family" : "Baran", "given" : "Eda", "non-dropping-particle" : "", "parse-names" : false, "suffix" : "" }, { "dropping-particle" : "", "family" : "Erbil", "given" : "H.", "non-dropping-particle" : "", "parse-names" : false, "suffix" : "" }, { "dropping-particle" : "", "family" : "Baran", "given" : "Eda Hazal", "non-dropping-particle" : "", "parse-names" : false, "suffix" : "" }, { "dropping-particle" : "", "family" : "Erbil", "given" : "H. Yildirim", "non-dropping-particle" : "", "parse-names" : false, "suffix" : "" } ], "container-title" : "Colloids and Interfaces", "id" : "ITEM-2", "issue" : "2", "issued" : { "date-parts" : [ [ "2019", "3", "29" ] ] }, "page" : "43", "publisher" : "Multidisciplinary Digital Publishing Institute", "title" : "Surface Modification of 3D Printed PLA Objects by Fused Deposition Modeling: A Review", "type" : "article-journal", "volume" : "3" }, "uris" : [ "http://www.mendeley.com/documents/?uuid=c556618c-9ca3-4b28-9f86-3b14d129220b" ] }, { "id" : "ITEM-3", "itemData" : { "DOI" : "10.1111/j.1750-3841.2009.01480.x", "ISSN" : "00221147", "author" : [ { "dropping-particle" : "", "family" : "Jin", "given" : "Tony", "non-dropping-particle" : "", "parse-names" : false, "suffix" : "" } ], "container-title" : "Journal of Food Science", "id" : "ITEM-3", "issue" : "2", "issued" : { "date-parts" : [ [ "2010", "3", "1" ] ] }, "page" : "M83-M88", "publisher" : "John Wiley &amp; Sons, Ltd (10.1111)", "title" : "Inactivation of\u2002 &lt;i&gt;Listeria monocytogenes&lt;/i&gt; \u2002in Skim Milk and Liquid Egg White by Antimicrobial Bottle Coating with Polylactic Acid and Nisin", "type" : "article-journal", "volume" : "75" }, "uris" : [ "http://www.mendeley.com/documents/?uuid=0f9aa444-9</w:instrText>
      </w:r>
      <w:r w:rsidR="00145E08" w:rsidRPr="00433541">
        <w:rPr>
          <w:rFonts w:ascii="Arial" w:hAnsi="Arial" w:cs="Arial"/>
          <w:sz w:val="20"/>
          <w:szCs w:val="20"/>
        </w:rPr>
        <w:instrText>ced-4597-a69d-0bfdd0d3154c" ] }, { "id" : "ITEM-4", "itemData" : { "DOI" : "10.1007/s11947-014-1322-x", "ISSN" : "1935-5130", "author" : [ { "dropping-particle" : "", "family" : "Guo", "given" : "Mingming", "non-dropping-particle" : "", "parse-names" : false, "suffix" : "" }, { "dropping-particle" : "", "family" : "Jin", "given" : "Tony Z.", "non-dropping-particle" : "", "parse-names" : false, "suffix" : "" }, { "dropping-particle" : "", "family" : "Yang", "given" : "Ruijin", "non-dropping-particle" : "", "parse-names" : false, "suffix" : "" } ], "container-title" : "Food and Bioprocess Technology", "id" : "ITEM-4", "issue" : "11", "issued" : { "date-parts" : [ [ "2014", "11", "4" ] ] }, "page" : "3293-3307", "publisher" : "Springer US", "title" : "Antimicrobial Polylactic Acid Packaging Films against Listeria and Salmonella in Culture Medium and on Ready-to-Eat Meat", "type" : "article-journal", "volume" : "7" }, "uris" : [ "http://www.mendeley.com/documents/?uuid=9274cc04-8071-4383-919c-66e6c1f5e3e7" ] } ], "mendeley" : { "formattedCitation" : "(Baran et al., 2019; Chiulan et al., 2018; Guo, Jin, &amp; Yang, 2014; Jin, 2010)", "plainTextFormattedCitation" : "(Baran et al., 2019; Chiulan et al., 2018; Guo, Jin, &amp; Yang, 2014; Jin, 2010)", "previouslyFormattedCitation" : "(Baran et al., 2019; Chiulan et al., 2018; Guo, Jin, &amp; Yang, 2014; Jin, 2010)"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rPr>
        <w:t>(Baran et al., 2019; Chiulan et al., 2018; Guo, Jin, &amp; Yang, 2014; Jin, 2010)</w:t>
      </w:r>
      <w:r w:rsidR="00FF3FA3" w:rsidRPr="00433541">
        <w:rPr>
          <w:rFonts w:ascii="Arial" w:hAnsi="Arial" w:cs="Arial"/>
          <w:sz w:val="20"/>
          <w:szCs w:val="20"/>
          <w:lang w:val="en-US"/>
        </w:rPr>
        <w:fldChar w:fldCharType="end"/>
      </w:r>
      <w:r w:rsidR="003E57EB" w:rsidRPr="00433541">
        <w:rPr>
          <w:rFonts w:ascii="Arial" w:hAnsi="Arial" w:cs="Arial"/>
          <w:sz w:val="20"/>
          <w:szCs w:val="20"/>
        </w:rPr>
        <w:t>.</w:t>
      </w:r>
      <w:r w:rsidR="00B02AE3" w:rsidRPr="00433541">
        <w:rPr>
          <w:rFonts w:ascii="Arial" w:hAnsi="Arial" w:cs="Arial"/>
          <w:sz w:val="20"/>
          <w:szCs w:val="20"/>
        </w:rPr>
        <w:t xml:space="preserve"> </w:t>
      </w:r>
    </w:p>
    <w:p w14:paraId="6FDFD3BD" w14:textId="27CF4E89" w:rsidR="00897885" w:rsidRPr="00433541" w:rsidRDefault="00821884" w:rsidP="00FD1E4E">
      <w:pPr>
        <w:spacing w:line="360" w:lineRule="auto"/>
        <w:jc w:val="left"/>
        <w:rPr>
          <w:rFonts w:ascii="Arial" w:hAnsi="Arial" w:cs="Arial"/>
          <w:sz w:val="20"/>
          <w:szCs w:val="20"/>
          <w:lang w:val="en-US"/>
        </w:rPr>
      </w:pPr>
      <w:r w:rsidRPr="00433541">
        <w:rPr>
          <w:rFonts w:ascii="Arial" w:hAnsi="Arial" w:cs="Arial"/>
          <w:sz w:val="20"/>
          <w:szCs w:val="20"/>
          <w:lang w:val="en-US"/>
        </w:rPr>
        <w:t>3D printing applications</w:t>
      </w:r>
      <w:r w:rsidR="008A4BF9" w:rsidRPr="00433541">
        <w:rPr>
          <w:rFonts w:ascii="Arial" w:hAnsi="Arial" w:cs="Arial"/>
          <w:sz w:val="20"/>
          <w:szCs w:val="20"/>
          <w:lang w:val="en-US"/>
        </w:rPr>
        <w:t xml:space="preserve"> for</w:t>
      </w:r>
      <w:r w:rsidRPr="00433541">
        <w:rPr>
          <w:rFonts w:ascii="Arial" w:hAnsi="Arial" w:cs="Arial"/>
          <w:sz w:val="20"/>
          <w:szCs w:val="20"/>
          <w:lang w:val="en-US"/>
        </w:rPr>
        <w:t xml:space="preserve"> food contact supply personaliz</w:t>
      </w:r>
      <w:r w:rsidR="008A4BF9" w:rsidRPr="00433541">
        <w:rPr>
          <w:rFonts w:ascii="Arial" w:hAnsi="Arial" w:cs="Arial"/>
          <w:sz w:val="20"/>
          <w:szCs w:val="20"/>
          <w:lang w:val="en-US"/>
        </w:rPr>
        <w:t>ed</w:t>
      </w:r>
      <w:r w:rsidRPr="00433541">
        <w:rPr>
          <w:rFonts w:ascii="Arial" w:hAnsi="Arial" w:cs="Arial"/>
          <w:sz w:val="20"/>
          <w:szCs w:val="20"/>
          <w:lang w:val="en-US"/>
        </w:rPr>
        <w:t xml:space="preserve"> </w:t>
      </w:r>
      <w:r w:rsidR="00661FFE" w:rsidRPr="00433541">
        <w:rPr>
          <w:rFonts w:ascii="Arial" w:hAnsi="Arial" w:cs="Arial"/>
          <w:sz w:val="20"/>
          <w:szCs w:val="20"/>
          <w:lang w:val="en-US"/>
        </w:rPr>
        <w:t>t</w:t>
      </w:r>
      <w:r w:rsidR="008A4BF9" w:rsidRPr="00433541">
        <w:rPr>
          <w:rFonts w:ascii="Arial" w:hAnsi="Arial" w:cs="Arial"/>
          <w:sz w:val="20"/>
          <w:szCs w:val="20"/>
          <w:lang w:val="en-US"/>
        </w:rPr>
        <w:t>ools</w:t>
      </w:r>
      <w:r w:rsidRPr="00433541">
        <w:rPr>
          <w:rFonts w:ascii="Arial" w:hAnsi="Arial" w:cs="Arial"/>
          <w:sz w:val="20"/>
          <w:szCs w:val="20"/>
          <w:lang w:val="en-US"/>
        </w:rPr>
        <w:t xml:space="preserve"> </w:t>
      </w:r>
      <w:r w:rsidR="008A4BF9" w:rsidRPr="00433541">
        <w:rPr>
          <w:rFonts w:ascii="Arial" w:hAnsi="Arial" w:cs="Arial"/>
          <w:sz w:val="20"/>
          <w:szCs w:val="20"/>
          <w:lang w:val="en-US"/>
        </w:rPr>
        <w:t>and utensils with</w:t>
      </w:r>
      <w:r w:rsidRPr="00433541">
        <w:rPr>
          <w:rFonts w:ascii="Arial" w:hAnsi="Arial" w:cs="Arial"/>
          <w:sz w:val="20"/>
          <w:szCs w:val="20"/>
          <w:lang w:val="en-US"/>
        </w:rPr>
        <w:t xml:space="preserve"> ergonomic improvements</w:t>
      </w:r>
      <w:r w:rsidR="008A4BF9" w:rsidRPr="00433541">
        <w:rPr>
          <w:rFonts w:ascii="Arial" w:hAnsi="Arial" w:cs="Arial"/>
          <w:sz w:val="20"/>
          <w:szCs w:val="20"/>
          <w:lang w:val="en-US"/>
        </w:rPr>
        <w:t xml:space="preserve">, </w:t>
      </w:r>
      <w:r w:rsidRPr="00433541">
        <w:rPr>
          <w:rFonts w:ascii="Arial" w:hAnsi="Arial" w:cs="Arial"/>
          <w:sz w:val="20"/>
          <w:szCs w:val="20"/>
          <w:lang w:val="en-US"/>
        </w:rPr>
        <w:t>tailor</w:t>
      </w:r>
      <w:r w:rsidR="008A4BF9" w:rsidRPr="00433541">
        <w:rPr>
          <w:rFonts w:ascii="Arial" w:hAnsi="Arial" w:cs="Arial"/>
          <w:sz w:val="20"/>
          <w:szCs w:val="20"/>
          <w:lang w:val="en-US"/>
        </w:rPr>
        <w:t>ed</w:t>
      </w:r>
      <w:r w:rsidRPr="00433541">
        <w:rPr>
          <w:rFonts w:ascii="Arial" w:hAnsi="Arial" w:cs="Arial"/>
          <w:sz w:val="20"/>
          <w:szCs w:val="20"/>
          <w:lang w:val="en-US"/>
        </w:rPr>
        <w:t xml:space="preserve"> </w:t>
      </w:r>
      <w:r w:rsidR="00661FFE" w:rsidRPr="00433541">
        <w:rPr>
          <w:rFonts w:ascii="Arial" w:hAnsi="Arial" w:cs="Arial"/>
          <w:sz w:val="20"/>
          <w:szCs w:val="20"/>
          <w:lang w:val="en-US"/>
        </w:rPr>
        <w:t>for instance to</w:t>
      </w:r>
      <w:r w:rsidRPr="00433541">
        <w:rPr>
          <w:rFonts w:ascii="Arial" w:hAnsi="Arial" w:cs="Arial"/>
          <w:sz w:val="20"/>
          <w:szCs w:val="20"/>
          <w:lang w:val="en-US"/>
        </w:rPr>
        <w:t xml:space="preserve"> patients with </w:t>
      </w:r>
      <w:r w:rsidR="00897885" w:rsidRPr="00433541">
        <w:rPr>
          <w:rFonts w:ascii="Arial" w:hAnsi="Arial" w:cs="Arial"/>
          <w:sz w:val="20"/>
          <w:szCs w:val="20"/>
          <w:lang w:val="en-US"/>
        </w:rPr>
        <w:t xml:space="preserve">hand mobility </w:t>
      </w:r>
      <w:r w:rsidRPr="00433541">
        <w:rPr>
          <w:rFonts w:ascii="Arial" w:hAnsi="Arial" w:cs="Arial"/>
          <w:sz w:val="20"/>
          <w:szCs w:val="20"/>
          <w:lang w:val="en-US"/>
        </w:rPr>
        <w:t>disabilities</w:t>
      </w:r>
      <w:r w:rsidR="00897885" w:rsidRPr="00433541">
        <w:rPr>
          <w:rFonts w:ascii="Arial" w:hAnsi="Arial" w:cs="Arial"/>
          <w:sz w:val="20"/>
          <w:szCs w:val="20"/>
          <w:lang w:val="en-US"/>
        </w:rPr>
        <w:t>. People with burned hands or amputations can benefit from tools that are designed to their specific needs. There is also a necessity to manufacture specific utensils for people with Parkinson disease (</w:t>
      </w:r>
      <w:r w:rsidR="00731688" w:rsidRPr="00433541">
        <w:rPr>
          <w:rFonts w:ascii="Arial" w:hAnsi="Arial" w:cs="Arial"/>
          <w:sz w:val="20"/>
          <w:szCs w:val="20"/>
          <w:lang w:val="en-US"/>
        </w:rPr>
        <w:t xml:space="preserve">e.g. with </w:t>
      </w:r>
      <w:r w:rsidR="00897885" w:rsidRPr="00433541">
        <w:rPr>
          <w:rFonts w:ascii="Arial" w:hAnsi="Arial" w:cs="Arial"/>
          <w:sz w:val="20"/>
          <w:szCs w:val="20"/>
          <w:lang w:val="en-US"/>
        </w:rPr>
        <w:t xml:space="preserve">weighted handles to reduce tremors, curved </w:t>
      </w:r>
      <w:r w:rsidR="00731688" w:rsidRPr="00433541">
        <w:rPr>
          <w:rFonts w:ascii="Arial" w:hAnsi="Arial" w:cs="Arial"/>
          <w:sz w:val="20"/>
          <w:szCs w:val="20"/>
          <w:lang w:val="en-US"/>
        </w:rPr>
        <w:t>handles</w:t>
      </w:r>
      <w:r w:rsidR="00897885" w:rsidRPr="00433541">
        <w:rPr>
          <w:rFonts w:ascii="Arial" w:hAnsi="Arial" w:cs="Arial"/>
          <w:sz w:val="20"/>
          <w:szCs w:val="20"/>
          <w:lang w:val="en-US"/>
        </w:rPr>
        <w:t xml:space="preserve"> to minimize wrist movement, pieces with hand straps or finger holes</w:t>
      </w:r>
      <w:r w:rsidR="00731688" w:rsidRPr="00433541">
        <w:rPr>
          <w:rFonts w:ascii="Arial" w:hAnsi="Arial" w:cs="Arial"/>
          <w:sz w:val="20"/>
          <w:szCs w:val="20"/>
          <w:lang w:val="en-US"/>
        </w:rPr>
        <w:t>,</w:t>
      </w:r>
      <w:r w:rsidR="00897885" w:rsidRPr="00433541">
        <w:rPr>
          <w:rFonts w:ascii="Arial" w:hAnsi="Arial" w:cs="Arial"/>
          <w:sz w:val="20"/>
          <w:szCs w:val="20"/>
          <w:lang w:val="en-US"/>
        </w:rPr>
        <w:t xml:space="preserve"> or even deeper bowls on spoons to avoid spills)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"10.1089/3dp.2015.0031", "ISSN" : "2329-7662", "abstract" : "Abstract This article demonstrates the potential application of additive manufacturing techniques and technologies in food safe applications for industrial, commercial, and consumer scales. We prod...", "author" : [ { "dropping-particle" : "", "family" : "Lipton", "given" : "Jeffrey", "non-dropping-particle" : "", "parse-names" : false, "suffix" : "" }, { "dropping-particle" : "", "family" : "Witzleben", "given" : "Jenna", "non-dropping-particle" : "", "parse-names" : false, "suffix" : "" }, { "dropping-particle" : "", "family" : "Green", "given" : "Valerie", "non-dropping-particle" : "", "parse-names" : false, "suffix" : "" }, { "dropping-particle" : "", "family" : "Ryan", "given" : "Craig", "non-dropping-particle" : "", "parse-names" : false, "suffix" : "" }, { "dropping-particle" : "", "family" : "Lipson", "given" : "Hod", "non-dropping-particle" : "", "parse-names" : false, "suffix" : "" } ], "container-title" : "3D Printing and Additive Manufacturing", "id" : "ITEM-1", "issue" : "4", "issued" : { "date-parts" : [ [ "2015", "12", "31" ] ] }, "page" : "204-208", "publisher" : " Mary Ann Liebert, Inc.  140 Huguenot Street, 3rd Floor New Rochelle, NY 10801 USA  ", "title" : "Demonstrations of Additive Manufacturing for the Hospitality Industry", "type" : "article-journal", "volume" : "2" }, "uris" : [ "http://www.mendeley.com/documents/?uuid=70e5c42d-2969-4e17-8256-02bdbbbb2cb4" ] } ], "mendeley" : { "formattedCitation" : "(Lipton, Witzleben, Green, Ryan, &amp; Lipson, 2015)", "plainTextFormattedCitation" : "(Lipton, Witzleben, Green, Ryan, &amp; Lipson, 2015)", "previouslyFormattedCitation" : "(Lipton, Witzleben, Green, Ryan, &amp; Lipson, 2015)"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(Lipton, Witzleben, Green, Ryan, &amp; Lipson, 2015)</w:t>
      </w:r>
      <w:r w:rsidR="00FF3FA3" w:rsidRPr="00433541">
        <w:rPr>
          <w:rFonts w:ascii="Arial" w:hAnsi="Arial" w:cs="Arial"/>
          <w:sz w:val="20"/>
          <w:szCs w:val="20"/>
          <w:lang w:val="en-US"/>
        </w:rPr>
        <w:fldChar w:fldCharType="end"/>
      </w:r>
      <w:r w:rsidR="000B1F28" w:rsidRPr="00433541">
        <w:rPr>
          <w:rFonts w:ascii="Arial" w:hAnsi="Arial" w:cs="Arial"/>
          <w:sz w:val="20"/>
          <w:szCs w:val="20"/>
          <w:lang w:val="en-US"/>
        </w:rPr>
        <w:t>.</w:t>
      </w:r>
      <w:r w:rsidR="00731688" w:rsidRPr="00433541">
        <w:rPr>
          <w:rFonts w:ascii="Arial" w:hAnsi="Arial" w:cs="Arial"/>
          <w:sz w:val="20"/>
          <w:szCs w:val="20"/>
          <w:lang w:val="en-US"/>
        </w:rPr>
        <w:t xml:space="preserve"> Thus, c</w:t>
      </w:r>
      <w:r w:rsidR="00897885" w:rsidRPr="00433541">
        <w:rPr>
          <w:rFonts w:ascii="Arial" w:hAnsi="Arial" w:cs="Arial"/>
          <w:sz w:val="20"/>
          <w:szCs w:val="20"/>
          <w:lang w:val="en-US"/>
        </w:rPr>
        <w:t xml:space="preserve">utlery </w:t>
      </w:r>
      <w:r w:rsidR="008C5CF9" w:rsidRPr="00433541">
        <w:rPr>
          <w:rFonts w:ascii="Arial" w:hAnsi="Arial" w:cs="Arial"/>
          <w:sz w:val="20"/>
          <w:szCs w:val="20"/>
          <w:lang w:val="en-US"/>
        </w:rPr>
        <w:t xml:space="preserve">is specifically designed for each patient, </w:t>
      </w:r>
      <w:r w:rsidR="00731688" w:rsidRPr="00433541">
        <w:rPr>
          <w:rFonts w:ascii="Arial" w:hAnsi="Arial" w:cs="Arial"/>
          <w:sz w:val="20"/>
          <w:szCs w:val="20"/>
          <w:lang w:val="en-US"/>
        </w:rPr>
        <w:t>i</w:t>
      </w:r>
      <w:r w:rsidR="008C5CF9" w:rsidRPr="00433541">
        <w:rPr>
          <w:rFonts w:ascii="Arial" w:hAnsi="Arial" w:cs="Arial"/>
          <w:sz w:val="20"/>
          <w:szCs w:val="20"/>
          <w:lang w:val="en-US"/>
        </w:rPr>
        <w:t>mpressed at hospitals and health centers and then delivered to</w:t>
      </w:r>
      <w:r w:rsidR="00731688" w:rsidRPr="00433541">
        <w:rPr>
          <w:rFonts w:ascii="Arial" w:hAnsi="Arial" w:cs="Arial"/>
          <w:sz w:val="20"/>
          <w:szCs w:val="20"/>
          <w:lang w:val="en-US"/>
        </w:rPr>
        <w:t xml:space="preserve"> the end</w:t>
      </w:r>
      <w:r w:rsidR="008C5CF9" w:rsidRPr="00433541">
        <w:rPr>
          <w:rFonts w:ascii="Arial" w:hAnsi="Arial" w:cs="Arial"/>
          <w:sz w:val="20"/>
          <w:szCs w:val="20"/>
          <w:lang w:val="en-US"/>
        </w:rPr>
        <w:t xml:space="preserve"> users </w:t>
      </w:r>
      <w:r w:rsidR="00731688" w:rsidRPr="00433541">
        <w:rPr>
          <w:rFonts w:ascii="Arial" w:hAnsi="Arial" w:cs="Arial"/>
          <w:sz w:val="20"/>
          <w:szCs w:val="20"/>
          <w:lang w:val="en-US"/>
        </w:rPr>
        <w:t>for</w:t>
      </w:r>
      <w:r w:rsidR="008C5CF9" w:rsidRPr="00433541">
        <w:rPr>
          <w:rFonts w:ascii="Arial" w:hAnsi="Arial" w:cs="Arial"/>
          <w:sz w:val="20"/>
          <w:szCs w:val="20"/>
          <w:lang w:val="en-US"/>
        </w:rPr>
        <w:t xml:space="preserve"> d</w:t>
      </w:r>
      <w:r w:rsidR="00731688" w:rsidRPr="00433541">
        <w:rPr>
          <w:rFonts w:ascii="Arial" w:hAnsi="Arial" w:cs="Arial"/>
          <w:sz w:val="20"/>
          <w:szCs w:val="20"/>
          <w:lang w:val="en-US"/>
        </w:rPr>
        <w:t>aily</w:t>
      </w:r>
      <w:r w:rsidR="008C5CF9" w:rsidRPr="00433541">
        <w:rPr>
          <w:rFonts w:ascii="Arial" w:hAnsi="Arial" w:cs="Arial"/>
          <w:sz w:val="20"/>
          <w:szCs w:val="20"/>
          <w:lang w:val="en-US"/>
        </w:rPr>
        <w:t xml:space="preserve"> applications.  </w:t>
      </w:r>
    </w:p>
    <w:p w14:paraId="56D04927" w14:textId="1B78E144" w:rsidR="0052685E" w:rsidRPr="00433541" w:rsidRDefault="00CE2526" w:rsidP="00FD1E4E">
      <w:pPr>
        <w:spacing w:line="360" w:lineRule="auto"/>
        <w:jc w:val="left"/>
        <w:rPr>
          <w:rFonts w:ascii="Arial" w:hAnsi="Arial" w:cs="Arial"/>
          <w:sz w:val="20"/>
          <w:szCs w:val="20"/>
          <w:lang w:val="en-US"/>
        </w:rPr>
      </w:pPr>
      <w:r w:rsidRPr="00433541">
        <w:rPr>
          <w:rFonts w:ascii="Arial" w:hAnsi="Arial" w:cs="Arial"/>
          <w:sz w:val="20"/>
          <w:szCs w:val="20"/>
          <w:lang w:val="en-US"/>
        </w:rPr>
        <w:t>However, in spite of the</w:t>
      </w:r>
      <w:r w:rsidR="00E52E84" w:rsidRPr="00433541">
        <w:rPr>
          <w:rFonts w:ascii="Arial" w:hAnsi="Arial" w:cs="Arial"/>
          <w:sz w:val="20"/>
          <w:szCs w:val="20"/>
          <w:lang w:val="en-US"/>
        </w:rPr>
        <w:t>se</w:t>
      </w:r>
      <w:r w:rsidRPr="00433541">
        <w:rPr>
          <w:rFonts w:ascii="Arial" w:hAnsi="Arial" w:cs="Arial"/>
          <w:sz w:val="20"/>
          <w:szCs w:val="20"/>
          <w:lang w:val="en-US"/>
        </w:rPr>
        <w:t xml:space="preserve"> advantages, there are two</w:t>
      </w:r>
      <w:r w:rsidR="00E52E84" w:rsidRPr="00433541">
        <w:rPr>
          <w:rFonts w:ascii="Arial" w:hAnsi="Arial" w:cs="Arial"/>
          <w:sz w:val="20"/>
          <w:szCs w:val="20"/>
          <w:lang w:val="en-US"/>
        </w:rPr>
        <w:t xml:space="preserve"> important</w:t>
      </w:r>
      <w:r w:rsidRPr="00433541">
        <w:rPr>
          <w:rFonts w:ascii="Arial" w:hAnsi="Arial" w:cs="Arial"/>
          <w:sz w:val="20"/>
          <w:szCs w:val="20"/>
          <w:lang w:val="en-US"/>
        </w:rPr>
        <w:t xml:space="preserve"> </w:t>
      </w:r>
      <w:r w:rsidR="003E68E4" w:rsidRPr="00433541">
        <w:rPr>
          <w:rFonts w:ascii="Arial" w:hAnsi="Arial" w:cs="Arial"/>
          <w:sz w:val="20"/>
          <w:szCs w:val="20"/>
          <w:lang w:val="en-US"/>
        </w:rPr>
        <w:t>disadvantages</w:t>
      </w:r>
      <w:r w:rsidR="00E52E84" w:rsidRPr="00433541">
        <w:rPr>
          <w:rFonts w:ascii="Arial" w:hAnsi="Arial" w:cs="Arial"/>
          <w:sz w:val="20"/>
          <w:szCs w:val="20"/>
          <w:lang w:val="en-US"/>
        </w:rPr>
        <w:t xml:space="preserve"> </w:t>
      </w:r>
      <w:r w:rsidRPr="00433541">
        <w:rPr>
          <w:rFonts w:ascii="Arial" w:hAnsi="Arial" w:cs="Arial"/>
          <w:sz w:val="20"/>
          <w:szCs w:val="20"/>
          <w:lang w:val="en-US"/>
        </w:rPr>
        <w:t xml:space="preserve">to </w:t>
      </w:r>
      <w:r w:rsidR="00E52E84" w:rsidRPr="00433541">
        <w:rPr>
          <w:rFonts w:ascii="Arial" w:hAnsi="Arial" w:cs="Arial"/>
          <w:sz w:val="20"/>
          <w:szCs w:val="20"/>
          <w:lang w:val="en-US"/>
        </w:rPr>
        <w:t>the use of</w:t>
      </w:r>
      <w:r w:rsidRPr="00433541">
        <w:rPr>
          <w:rFonts w:ascii="Arial" w:hAnsi="Arial" w:cs="Arial"/>
          <w:sz w:val="20"/>
          <w:szCs w:val="20"/>
          <w:lang w:val="en-US"/>
        </w:rPr>
        <w:t xml:space="preserve"> 3D printed pieces in food contact</w:t>
      </w:r>
      <w:r w:rsidR="00E52E84" w:rsidRPr="00433541">
        <w:rPr>
          <w:rFonts w:ascii="Arial" w:hAnsi="Arial" w:cs="Arial"/>
          <w:sz w:val="20"/>
          <w:szCs w:val="20"/>
          <w:lang w:val="en-US"/>
        </w:rPr>
        <w:t xml:space="preserve"> applications</w:t>
      </w:r>
      <w:r w:rsidRPr="00433541">
        <w:rPr>
          <w:rFonts w:ascii="Arial" w:hAnsi="Arial" w:cs="Arial"/>
          <w:sz w:val="20"/>
          <w:szCs w:val="20"/>
          <w:lang w:val="en-US"/>
        </w:rPr>
        <w:t>.</w:t>
      </w:r>
      <w:r w:rsidR="00BF105B" w:rsidRPr="00433541">
        <w:rPr>
          <w:rFonts w:ascii="Arial" w:hAnsi="Arial" w:cs="Arial"/>
          <w:sz w:val="20"/>
          <w:szCs w:val="20"/>
          <w:lang w:val="en-US"/>
        </w:rPr>
        <w:t xml:space="preserve"> The first one is related to</w:t>
      </w:r>
      <w:r w:rsidR="00E52E84" w:rsidRPr="00433541">
        <w:rPr>
          <w:rFonts w:ascii="Arial" w:hAnsi="Arial" w:cs="Arial"/>
          <w:sz w:val="20"/>
          <w:szCs w:val="20"/>
          <w:lang w:val="en-US"/>
        </w:rPr>
        <w:t xml:space="preserve"> the</w:t>
      </w:r>
      <w:r w:rsidR="00BF105B" w:rsidRPr="00433541">
        <w:rPr>
          <w:rFonts w:ascii="Arial" w:hAnsi="Arial" w:cs="Arial"/>
          <w:sz w:val="20"/>
          <w:szCs w:val="20"/>
          <w:lang w:val="en-US"/>
        </w:rPr>
        <w:t xml:space="preserve"> chemical composition of PLA. Despite having a vegetal origin and the approbation of</w:t>
      </w:r>
      <w:r w:rsidR="00E52E84" w:rsidRPr="00433541">
        <w:rPr>
          <w:rFonts w:ascii="Arial" w:hAnsi="Arial" w:cs="Arial"/>
          <w:sz w:val="20"/>
          <w:szCs w:val="20"/>
          <w:lang w:val="en-US"/>
        </w:rPr>
        <w:t xml:space="preserve"> the</w:t>
      </w:r>
      <w:r w:rsidR="00BF105B" w:rsidRPr="00433541">
        <w:rPr>
          <w:rFonts w:ascii="Arial" w:hAnsi="Arial" w:cs="Arial"/>
          <w:sz w:val="20"/>
          <w:szCs w:val="20"/>
          <w:lang w:val="en-US"/>
        </w:rPr>
        <w:t xml:space="preserve"> FDA</w:t>
      </w:r>
      <w:r w:rsidR="007625C4" w:rsidRPr="00433541">
        <w:rPr>
          <w:rFonts w:ascii="Arial" w:hAnsi="Arial" w:cs="Arial"/>
          <w:sz w:val="20"/>
          <w:szCs w:val="20"/>
          <w:lang w:val="en-US"/>
        </w:rPr>
        <w:t xml:space="preserve"> and </w:t>
      </w:r>
      <w:r w:rsidR="00E52E84" w:rsidRPr="00433541">
        <w:rPr>
          <w:rFonts w:ascii="Arial" w:hAnsi="Arial" w:cs="Arial"/>
          <w:sz w:val="20"/>
          <w:szCs w:val="20"/>
          <w:lang w:val="en-US"/>
        </w:rPr>
        <w:t xml:space="preserve">the EU under </w:t>
      </w:r>
      <w:r w:rsidR="00AE1C9F" w:rsidRPr="00433541">
        <w:rPr>
          <w:rFonts w:ascii="Arial" w:hAnsi="Arial" w:cs="Arial"/>
          <w:sz w:val="20"/>
          <w:szCs w:val="20"/>
          <w:lang w:val="en-US"/>
        </w:rPr>
        <w:t>“</w:t>
      </w:r>
      <w:r w:rsidR="005602CD" w:rsidRPr="00433541">
        <w:rPr>
          <w:rFonts w:ascii="Arial" w:hAnsi="Arial" w:cs="Arial"/>
          <w:sz w:val="20"/>
          <w:szCs w:val="20"/>
          <w:lang w:val="en-US"/>
        </w:rPr>
        <w:t>Commission Regulation (</w:t>
      </w:r>
      <w:r w:rsidR="007625C4" w:rsidRPr="00433541">
        <w:rPr>
          <w:rFonts w:ascii="Arial" w:hAnsi="Arial" w:cs="Arial"/>
          <w:sz w:val="20"/>
          <w:szCs w:val="20"/>
          <w:lang w:val="en-US"/>
        </w:rPr>
        <w:t>EU</w:t>
      </w:r>
      <w:r w:rsidR="005602CD" w:rsidRPr="00433541">
        <w:rPr>
          <w:rFonts w:ascii="Arial" w:hAnsi="Arial" w:cs="Arial"/>
          <w:sz w:val="20"/>
          <w:szCs w:val="20"/>
          <w:lang w:val="en-US"/>
        </w:rPr>
        <w:t>)</w:t>
      </w:r>
      <w:r w:rsidR="007625C4" w:rsidRPr="00433541">
        <w:rPr>
          <w:rFonts w:ascii="Arial" w:hAnsi="Arial" w:cs="Arial"/>
          <w:sz w:val="20"/>
          <w:szCs w:val="20"/>
          <w:lang w:val="en-US"/>
        </w:rPr>
        <w:t xml:space="preserve"> No. 10/2011 on plastic materials and articles intended to come into contact with food</w:t>
      </w:r>
      <w:r w:rsidR="00AE1C9F" w:rsidRPr="00433541">
        <w:rPr>
          <w:rFonts w:ascii="Arial" w:hAnsi="Arial" w:cs="Arial"/>
          <w:sz w:val="20"/>
          <w:szCs w:val="20"/>
          <w:lang w:val="en-US"/>
        </w:rPr>
        <w:t>”</w:t>
      </w:r>
      <w:r w:rsidR="00E52E84" w:rsidRPr="00433541">
        <w:rPr>
          <w:rFonts w:ascii="Arial" w:hAnsi="Arial" w:cs="Arial"/>
          <w:sz w:val="20"/>
          <w:szCs w:val="20"/>
          <w:lang w:val="en-US"/>
        </w:rPr>
        <w:t xml:space="preserve">, </w:t>
      </w:r>
      <w:r w:rsidR="00BC2DFC" w:rsidRPr="00433541">
        <w:rPr>
          <w:rFonts w:ascii="Arial" w:hAnsi="Arial" w:cs="Arial"/>
          <w:sz w:val="20"/>
          <w:szCs w:val="20"/>
          <w:lang w:val="en-US"/>
        </w:rPr>
        <w:lastRenderedPageBreak/>
        <w:t>as</w:t>
      </w:r>
      <w:r w:rsidR="008438E5" w:rsidRPr="00433541">
        <w:rPr>
          <w:rFonts w:ascii="Arial" w:hAnsi="Arial" w:cs="Arial"/>
          <w:sz w:val="20"/>
          <w:szCs w:val="20"/>
          <w:lang w:val="en-US"/>
        </w:rPr>
        <w:t xml:space="preserve"> well as several commercial </w:t>
      </w:r>
      <w:r w:rsidR="00BC2DFC" w:rsidRPr="00433541">
        <w:rPr>
          <w:rFonts w:ascii="Arial" w:hAnsi="Arial" w:cs="Arial"/>
          <w:sz w:val="20"/>
          <w:szCs w:val="20"/>
          <w:lang w:val="en-US"/>
        </w:rPr>
        <w:t>applications in the</w:t>
      </w:r>
      <w:r w:rsidR="00BF105B" w:rsidRPr="00433541">
        <w:rPr>
          <w:rFonts w:ascii="Arial" w:hAnsi="Arial" w:cs="Arial"/>
          <w:sz w:val="20"/>
          <w:szCs w:val="20"/>
          <w:lang w:val="en-US"/>
        </w:rPr>
        <w:t xml:space="preserve"> food</w:t>
      </w:r>
      <w:r w:rsidR="00972DE5" w:rsidRPr="00433541">
        <w:rPr>
          <w:rFonts w:ascii="Arial" w:hAnsi="Arial" w:cs="Arial"/>
          <w:sz w:val="20"/>
          <w:szCs w:val="20"/>
          <w:lang w:val="en-US"/>
        </w:rPr>
        <w:t xml:space="preserve"> </w:t>
      </w:r>
      <w:r w:rsidR="00BC2DFC" w:rsidRPr="00433541">
        <w:rPr>
          <w:rFonts w:ascii="Arial" w:hAnsi="Arial" w:cs="Arial"/>
          <w:sz w:val="20"/>
          <w:szCs w:val="20"/>
          <w:lang w:val="en-US"/>
        </w:rPr>
        <w:t>field</w:t>
      </w:r>
      <w:r w:rsidR="009228CB" w:rsidRPr="00433541">
        <w:rPr>
          <w:rFonts w:ascii="Arial" w:hAnsi="Arial" w:cs="Arial"/>
          <w:sz w:val="20"/>
          <w:szCs w:val="20"/>
          <w:lang w:val="en-US"/>
        </w:rPr>
        <w:t xml:space="preserve"> (</w:t>
      </w:r>
      <w:r w:rsidR="00BC2DFC" w:rsidRPr="00433541">
        <w:rPr>
          <w:rFonts w:ascii="Arial" w:hAnsi="Arial" w:cs="Arial"/>
          <w:sz w:val="20"/>
          <w:szCs w:val="20"/>
          <w:lang w:val="en-US"/>
        </w:rPr>
        <w:t xml:space="preserve">e.g. </w:t>
      </w:r>
      <w:proofErr w:type="spellStart"/>
      <w:r w:rsidR="009228CB" w:rsidRPr="00433541">
        <w:rPr>
          <w:rFonts w:ascii="Arial" w:hAnsi="Arial" w:cs="Arial"/>
          <w:sz w:val="20"/>
          <w:szCs w:val="20"/>
          <w:lang w:val="en-US"/>
        </w:rPr>
        <w:t>Volti</w:t>
      </w:r>
      <w:r w:rsidR="005602CD" w:rsidRPr="00433541">
        <w:rPr>
          <w:rFonts w:ascii="Arial" w:hAnsi="Arial" w:cs="Arial"/>
          <w:sz w:val="20"/>
          <w:szCs w:val="20"/>
          <w:lang w:val="en-US"/>
        </w:rPr>
        <w:t>vo</w:t>
      </w:r>
      <w:proofErr w:type="spellEnd"/>
      <w:r w:rsidR="005602CD" w:rsidRPr="00433541">
        <w:rPr>
          <w:rFonts w:ascii="Arial" w:hAnsi="Arial" w:cs="Arial"/>
          <w:sz w:val="20"/>
          <w:szCs w:val="20"/>
          <w:lang w:val="en-US"/>
        </w:rPr>
        <w:t xml:space="preserve">, 3DFilaPrint, Filaments.ca, </w:t>
      </w:r>
      <w:proofErr w:type="spellStart"/>
      <w:r w:rsidR="009228CB" w:rsidRPr="00433541">
        <w:rPr>
          <w:rFonts w:ascii="Arial" w:hAnsi="Arial" w:cs="Arial"/>
          <w:sz w:val="20"/>
          <w:szCs w:val="20"/>
          <w:lang w:val="en-US"/>
        </w:rPr>
        <w:t>Formfutura</w:t>
      </w:r>
      <w:proofErr w:type="spellEnd"/>
      <w:r w:rsidR="005602CD" w:rsidRPr="00433541">
        <w:rPr>
          <w:rFonts w:ascii="Arial" w:hAnsi="Arial" w:cs="Arial"/>
          <w:sz w:val="20"/>
          <w:szCs w:val="20"/>
          <w:lang w:val="en-US"/>
        </w:rPr>
        <w:t xml:space="preserve"> and Innofil3D</w:t>
      </w:r>
      <w:r w:rsidR="009228CB" w:rsidRPr="00433541">
        <w:rPr>
          <w:rFonts w:ascii="Arial" w:hAnsi="Arial" w:cs="Arial"/>
          <w:sz w:val="20"/>
          <w:szCs w:val="20"/>
          <w:lang w:val="en-US"/>
        </w:rPr>
        <w:t xml:space="preserve">), </w:t>
      </w:r>
      <w:r w:rsidR="00BF105B" w:rsidRPr="00433541">
        <w:rPr>
          <w:rFonts w:ascii="Arial" w:hAnsi="Arial" w:cs="Arial"/>
          <w:sz w:val="20"/>
          <w:szCs w:val="20"/>
          <w:lang w:val="en-US"/>
        </w:rPr>
        <w:t xml:space="preserve">once the filament is casted, </w:t>
      </w:r>
      <w:r w:rsidR="003E68E4" w:rsidRPr="00433541">
        <w:rPr>
          <w:rFonts w:ascii="Arial" w:hAnsi="Arial" w:cs="Arial"/>
          <w:sz w:val="20"/>
          <w:szCs w:val="20"/>
          <w:lang w:val="en-US"/>
        </w:rPr>
        <w:t xml:space="preserve">in the event of using Fused Filament Fabrication </w:t>
      </w:r>
      <w:r w:rsidR="004D05F4" w:rsidRPr="00433541">
        <w:rPr>
          <w:rFonts w:ascii="Arial" w:hAnsi="Arial" w:cs="Arial"/>
          <w:sz w:val="20"/>
          <w:szCs w:val="20"/>
          <w:lang w:val="en-US"/>
        </w:rPr>
        <w:t xml:space="preserve">(FFF) </w:t>
      </w:r>
      <w:r w:rsidR="003E68E4" w:rsidRPr="00433541">
        <w:rPr>
          <w:rFonts w:ascii="Arial" w:hAnsi="Arial" w:cs="Arial"/>
          <w:sz w:val="20"/>
          <w:szCs w:val="20"/>
          <w:lang w:val="en-US"/>
        </w:rPr>
        <w:t>technology</w:t>
      </w:r>
      <w:r w:rsidR="003C08A0" w:rsidRPr="00433541">
        <w:rPr>
          <w:rFonts w:ascii="Arial" w:hAnsi="Arial" w:cs="Arial"/>
          <w:sz w:val="20"/>
          <w:szCs w:val="20"/>
          <w:lang w:val="en-US"/>
        </w:rPr>
        <w:t>,</w:t>
      </w:r>
      <w:r w:rsidR="00BF105B" w:rsidRPr="00433541">
        <w:rPr>
          <w:rFonts w:ascii="Arial" w:hAnsi="Arial" w:cs="Arial"/>
          <w:sz w:val="20"/>
          <w:szCs w:val="20"/>
          <w:lang w:val="en-US"/>
        </w:rPr>
        <w:t xml:space="preserve"> </w:t>
      </w:r>
      <w:r w:rsidR="00673D20" w:rsidRPr="00433541">
        <w:rPr>
          <w:rFonts w:ascii="Arial" w:hAnsi="Arial" w:cs="Arial"/>
          <w:sz w:val="20"/>
          <w:szCs w:val="20"/>
          <w:lang w:val="en-US"/>
        </w:rPr>
        <w:t>potential</w:t>
      </w:r>
      <w:r w:rsidR="00BF105B" w:rsidRPr="00433541">
        <w:rPr>
          <w:rFonts w:ascii="Arial" w:hAnsi="Arial" w:cs="Arial"/>
          <w:sz w:val="20"/>
          <w:szCs w:val="20"/>
          <w:lang w:val="en-US"/>
        </w:rPr>
        <w:t xml:space="preserve"> </w:t>
      </w:r>
      <w:r w:rsidR="003E68E4" w:rsidRPr="00433541">
        <w:rPr>
          <w:rFonts w:ascii="Arial" w:hAnsi="Arial" w:cs="Arial"/>
          <w:sz w:val="20"/>
          <w:szCs w:val="20"/>
          <w:lang w:val="en-US"/>
        </w:rPr>
        <w:t xml:space="preserve">toxic </w:t>
      </w:r>
      <w:r w:rsidR="00BF105B" w:rsidRPr="00433541">
        <w:rPr>
          <w:rFonts w:ascii="Arial" w:hAnsi="Arial" w:cs="Arial"/>
          <w:sz w:val="20"/>
          <w:szCs w:val="20"/>
          <w:lang w:val="en-US"/>
        </w:rPr>
        <w:t xml:space="preserve">transformations </w:t>
      </w:r>
      <w:r w:rsidR="003C08A0" w:rsidRPr="00433541">
        <w:rPr>
          <w:rFonts w:ascii="Arial" w:hAnsi="Arial" w:cs="Arial"/>
          <w:sz w:val="20"/>
          <w:szCs w:val="20"/>
          <w:lang w:val="en-US"/>
        </w:rPr>
        <w:t xml:space="preserve">in its composition could </w:t>
      </w:r>
      <w:r w:rsidR="00BC2DFC" w:rsidRPr="00433541">
        <w:rPr>
          <w:rFonts w:ascii="Arial" w:hAnsi="Arial" w:cs="Arial"/>
          <w:sz w:val="20"/>
          <w:szCs w:val="20"/>
          <w:lang w:val="en-US"/>
        </w:rPr>
        <w:t>occur</w:t>
      </w:r>
      <w:r w:rsidR="00BF105B"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"10.1021/acs.estlett.5b00249", "ISSN" : "2328-8930", "abstract" : "3D printing is gaining popularity by providing a tool for fast, cost-effective, and highly customizable fabrication. However, little is known about the toxicity of 3D-printed objects. In this work, we assess the toxicity of printed parts from two main classes of commercial 3D printers, fused deposition modeling and stereolithography. We assessed the toxicity of these 3D-printed parts using zebrafish (Danio rerio), a widely used model organism in aquatic toxicology. Zebrafish embryos were exposed to 3D-printed parts and monitored for rates of survival, hatching, and developmental abnormalities. We found that parts from both types of printers were measurably toxic to zebrafish embryos, with STL-printed parts significantly more toxic than FDM-printed parts. We also developed a simple post-printing treatment (exposure to ultraviolet light) that largely mitigates the toxicity of the STL-printed parts. Our results call attention to the need for strategies for the safe disposal of 3D-printed parts and printer waste materials.", "author" : [ { "dropping-particle" : "", "family" : "Oskui", "given" : "Shirin Mesbah", "non-dropping-particle" : "", "parse-names" : false, "suffix" : "" }, { "dropping-particle" : "", "family" : "Diamante", "given" : "Graciel", "non-dropping-particle" : "", "parse-names" : false, "suffix" : "" }, { "dropping-particle" : "", "family" : "Liao", "given" : "Chunyang", "non-dropping-particle" : "", "parse-names" : false, "suffix" : "" }, { "dropping-particle" : "", "family" : "Shi", "given" : "Wei", "non-dropping-particle" : "", "parse-names" : false, "suffix" : "" }, { "dropping-particle" : "", "family" : "Gan", "given" : "Jay", "non-dropping-particle" : "", "parse-names" : false, "suffix" : "" }, { "dropping-particle" : "", "family" : "Schlenk", "given" : "Daniel", "non-dropping-particle" : "", "parse-names" : false, "suffix" : "" }, { "dropping-particle" : "", "family" : "Grover", "given" : "William H.", "non-dropping-particle" : "", "parse-names" : false, "suffix" : "" } ], "container-title" : "Environmental Science &amp; Technology Letters", "id" : "ITEM-1", "issue" : "1", "issued" : { "date-parts" : [ [ "2016", "1", "12" ] ] }, "page" : "1-6", "publisher" : "American Chemical Society", "title" : "Assessing and Reducing the Toxicity of 3D-Printed Parts", "type" : "article-journal", "volume" : "3" }, "uris" : [ "http://www.mendeley.com/documents/?uuid=b029ea7e-8482-3ab8-917a-4074e522599d" ] }, { "id" : "ITEM-2", "itemData" : { "DOI" : "10.1063/1.4939031", "ISSN" : "19321058", "abstract" : "Additive manufacturing was adopted in multiple fields of life sciences. It is also becoming a popular tool for rapid prototyping of microfluidic and biomedical devices. Limited studies have been performed to investigate the biological implications of using 3D printed polymers. Here we assessed the biocompatibility of seven commercially available polymers, using a battery of standardized bioassays for chemical risk assessment. Our data show that leachates from photopolymers substrata appear to be very toxic to vertebrates and several invertebrate indicator organisms. These results demonstrate significant consequences for the use of selected photopolymers in the fabrication of bio-devices.", "author" : [ { "dropping-particle" : "", "family" : "Zhu", "given" : "Feng", "non-dropping-particle" : "", "parse-names" : false, "suffix" : "" }, { "dropping-particle" : "", "family" : "Friedrich", "given" : "Timo", "non-dropping-particle" : "", "parse-names" : false, "suffix" : "" }, { "dropping-particle" : "", "family" : "Nugegoda", "given" : "Dayanthi", "non-dropping-particle" : "", "parse-names" : false, "suffix" : "" }, { "dropping-particle" : "", "family" : "Kaslin", "given" : "Jan", "non-dropping-particle" : "", "parse-names" : false, "suffix" : "" }, { "dropping-particle" : "", "family" : "Wlodkowic", "given" : "Donald", "non-dropping-particle" : "", "parse-names" : false, "suffix" : "" } ], "container-title" : "Biomicrofluidics", "id" : "ITEM-2", "issue" : "6", "issued" : { "date-parts" : [ [ "2015", "11", "1" ] ] }, "publisher" : "American Institute of Physics Inc.", "title" : "Assessment of the biocompatibility of three-dimensional-printed polymers using multispecies toxicity tests", "type" : "article-journal", "volume" : "9" }, "uris" : [ "http://www.mendeley.com/documents/?uuid=41c36c01-cdaa-3015-9725-dd2ee8cb3372" ] } ], "mendeley" : { "formattedCitation" : "(Oskui et al., 2016; Zhu, Friedrich, Nugegoda, Kaslin, &amp; Wlodkowic, 2015)", "plainTextFormattedCitation" : "(Oskui et al., 2016; Zhu, Friedrich, Nugegoda, Kaslin, &amp; Wlodkowic, 2015)", "previouslyFormattedCitation" : "(Oskui et al., 2016; Zhu, Friedrich, Nugegoda, Kaslin, &amp; Wlodkowic, 2015)"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(Oskui et al., 2016; Zhu, Friedrich, Nugegoda, Kaslin, &amp; Wlodkowic, 2015)</w:t>
      </w:r>
      <w:r w:rsidR="00FF3FA3" w:rsidRPr="00433541">
        <w:rPr>
          <w:rFonts w:ascii="Arial" w:hAnsi="Arial" w:cs="Arial"/>
          <w:sz w:val="20"/>
          <w:szCs w:val="20"/>
          <w:lang w:val="en-US"/>
        </w:rPr>
        <w:fldChar w:fldCharType="end"/>
      </w:r>
      <w:r w:rsidR="009228CB" w:rsidRPr="00433541">
        <w:rPr>
          <w:rFonts w:ascii="Arial" w:hAnsi="Arial" w:cs="Arial"/>
          <w:sz w:val="20"/>
          <w:szCs w:val="20"/>
          <w:lang w:val="en-US"/>
        </w:rPr>
        <w:t>.</w:t>
      </w:r>
      <w:r w:rsidR="00BF105B" w:rsidRPr="00433541">
        <w:rPr>
          <w:rFonts w:ascii="Arial" w:hAnsi="Arial" w:cs="Arial"/>
          <w:sz w:val="20"/>
          <w:szCs w:val="20"/>
          <w:lang w:val="en-US"/>
        </w:rPr>
        <w:t xml:space="preserve"> </w:t>
      </w:r>
      <w:r w:rsidR="00966B02" w:rsidRPr="00433541">
        <w:rPr>
          <w:rFonts w:ascii="Arial" w:hAnsi="Arial" w:cs="Arial"/>
          <w:sz w:val="20"/>
          <w:szCs w:val="20"/>
          <w:lang w:val="en-US"/>
        </w:rPr>
        <w:t>The main chemical pollutants generated in 3D printing</w:t>
      </w:r>
      <w:r w:rsidR="00BC2DFC" w:rsidRPr="00433541">
        <w:rPr>
          <w:rFonts w:ascii="Arial" w:hAnsi="Arial" w:cs="Arial"/>
          <w:sz w:val="20"/>
          <w:szCs w:val="20"/>
          <w:lang w:val="en-US"/>
        </w:rPr>
        <w:t xml:space="preserve"> using</w:t>
      </w:r>
      <w:r w:rsidR="00966B02" w:rsidRPr="00433541">
        <w:rPr>
          <w:rFonts w:ascii="Arial" w:hAnsi="Arial" w:cs="Arial"/>
          <w:sz w:val="20"/>
          <w:szCs w:val="20"/>
          <w:lang w:val="en-US"/>
        </w:rPr>
        <w:t xml:space="preserve"> PLA are lactide, methyl methacrylate and aldehydes like formaldehyde and acetaldehyde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"10.1021/acs.est.5b04983", "ISSN" : "15205851", "abstract" : "Previous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\u223c108 to \u223c1011 min-1 across all tested combinations, varying primarily by filament material and, to a lesser extent, bed temperature. The individual VOCs emitted in the largest quantities included caprolactam from nylon-based and imitation wood and brick filaments (ranging from \u223c2 to \u223c180 \u03bcg/min), styrene from acrylonitrile butadiene styrene (ABS) and high-impact polystyrene (HIPS) filaments (ranging from \u223c10 to \u223c110 \u03bcg/min), and lactide from polylactic acid (PLA) filaments (ranging from \u223c4 to \u223c5 \u03bcg/min).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 "author" : [ { "dropping-particle" : "", "family" : "Azimi", "given" : "Parham", "non-dropping-particle" : "", "parse-names" : false, "suffix" : "" }, { "dropping-particle" : "", "family" : "Zhao", "given" : "Dan", "non-dropping-particle" : "", "parse-names" : false, "suffix" : "" }, { "dropping-particle" : "", "family" : "Pouzet", "given" : "Claire", "non-dropping-particle" : "", "parse-names" : false, "suffix" : "" }, { "dropping-particle" : "", "family" : "Crain", "given" : "Neil E.", "non-dropping-particle" : "", "parse-names" : false, "suffix" : "" }, { "dropping-particle" : "", "family" : "Stephens", "given" : "Brent", "non-dropping-particle" : "", "parse-names" : false, "suffix" : "" } ], "container-title" : "Environmental Science and Technology", "id" : "ITEM-1", "issue" : "3", "issued" : { "date-parts" : [ [ "2016" ] ] }, "page" : "1260-1268", "title" : "Emissions of Ultrafine Particles and Volatile Organic Compounds from Commercially Available Desktop Three-Dimensional Printers with Multiple Filaments", "type" : "article-journal", "volume" : "50" }, "uris" : [ "http://www.mendeley.com/documents/?uuid=28ad8e3d-19a6-4395-b2f6-31d90c38da1d" ] }, { "id" : "ITEM-2", "itemData" : { "DOI" : "10.1080/15459624.2015.1091957", "ISSN" : "15459632", "abstract" : "Emissions from a desktop 3D printer based on fused deposition modeling (FDM) technology were measured in a test chamber and indoor air was monitored in office settings. Ultrafine aerosol (UFA) emissions were higher while printing a standard object with polylactic acid (PLA) than with acrylonitrile butadiene styrene (ABS) polymer (2.1 \u00d7 109 vs. 2.4 \u00d7 108 particles/min). Prolonged use of the printer led to higher emission rates (factor 2 with PLA and 4 with ABS, measured after seven months of occasional use).UFA consisted mainly of volatile droplets, and some small (100-300 nm diameter) iron containing and soot-like particles were found. Emissions of inhalable and respirable dust were below the limit of detection (LOD) when measured gravimetrically, and only slightly higher than background when measured with an aerosol spectrometer. Emissions of volatile organic compounds (VOC) were in the range of 10 \u03bcg/min. Styrene accounted for more than 50% of total VOC emitted when printing with ABS; for PLA, methyl methacrylate (MMA, 37% of TVOC) was detected as the predominant compound. Two polycyclic aromatic hydrocarbons (PAH), fluoranthene and pyrene, were observed in very low amounts. All other analyzed PAH, as well as inorganic gases and metal emissions except iron (Fe) and zinc (Zn), were below the LOD or did not differ from background without printing.A single 3D print (165 min) in a large, well-ventilated office did not significantly increase the UFA and VOC concentrations, whereas these were readily detectable in a small, unventilated room, with UFA concentrations increasing by 2,000 particles/cm3 and MMA reaching a peak of 21 \u03bcg/m3 and still being detectable in the room even 20 hr after printing.", "author" : [ { "dropping-particle" : "", "family" : "Steinle", "given" : "Patrick", "non-dropping-particle" : "", "parse-names" : false, "suffix" : "" } ], "container-title" : "Journal of Occupational and Environmental Hygiene", "id" : "ITEM-2", "issue" : "2", "issued" : { "date-parts" : [ [ "2016", "2", "1" ] ] }, "page" : "121-132", "publisher" : "Taylor and Francis Inc.", "title" : "Characterization of emissions from a desktop 3D printer and indoor air measurements in office settings", "type" : "article-journal", "volume" : "13" }, "uris" : [ "http://www.mendeley.com/documents/?uuid=6da324dd-5f41-3947-b3e2-98ae8f8863e7" ] }, { "id" : "ITEM-3", "itemData" : { "DOI" : "10.1021/acs.est.5b02805", "ISSN" : "15205851", "PMID" : "26402038", "abstract" : "This study evaluated the emissions characteristics of hazardous material during fused deposition modeling type 3D printing. Particulate and gaseous materials were measured before, during, and after 3D printing in an exposure chamber. One ABS and two PLA (PLA1 and PLA2) cartridges were tested three times. For online monitoring, a scanning mobility particle sizer, light scattering instrument, and total volatile organic compound (TVOC) monitor were employed and a polycarbonate filter and various adsorbent tubes were used for offline sampling. The particle concentration of 3D printing using ABS material was 33-38 times higher than when PLA materials were used. Most particles were nanosize (&lt;100 nm) during ABS (96%) and PLA1 (98%) use, but only 12% were nanosize for PLA2. The emissions rates were 1.61 \u00d7 1010 ea/min and 1.67 \u00d7 1011 ea/g cartridge with the ABS cartridge and 4.27-4.89 \u00d7 108 ea/min and 3.77-3.91 \u00d7 109 ea/g cartridge with the PLA cartridge. TVOCs were also emitted when the ABS was used (GM; 155 ppb, GSD; 3.4), but not when the PLA cartridges were used. Our results suggest that more research and sophisticated control methods, including the use of less harmful materials, blocking emitted containments, and using filters or adsorbents, should be implemented.", "author" : [ { "dropping-particle" : "", "family" : "Kim", "given" : "Yuna", "non-dropping-particle" : "", "parse-names" : false, "suffix" : "" }, { "dropping-particle" : "", "family" : "Yoon", "given" : "Chungsik", "non-dropping-particle" : "", "parse-names" : false, "suffix" : "" }, { "dropping-particle" : "", "family" : "Ham", "given" : "Seunghon", "non-dropping-particle" : "", "parse-names" : false, "suffix" : "" }, { "dropping-particle" : "", "family" : "Park", "given" : "Jihoon", "non-dropping-particle" : "", "parse-names" : false, "suffix" : "" }, { "dropping-particle" : "", "family" : "Kim", "given" : "Songha", "non-dropping-particle" : "", "parse-names" : false, "suffix" : "" }, { "dropping-particle" : "", "family" : "Kwon", "given" : "Ohhun", "non-dropping-particle" : "", "parse-names" : false, "suffix" : "" }, { "dropping-particle" : "", "family" : "Tsai", "given" : "Perng Jy", "non-dropping-particle" : "", "parse-names" : false, "suffix" : "" } ], "container-title" : "Environmental Science and Technology", "id" : "ITEM-3", "issue" : "20", "issued" : { "date-parts" : [ [ "2015" ] ] }, "page" : "12044-12053", "title" : "Emissions of Nanoparticles and Gaseous Material from 3D Printer Operation", "type" : "article-journal", "volume" : "49" }, "uris" : [ "http://www.mendeley.com/documents/?uuid=c48fa04b-a581-4474-bfc7-ff9cf62e126b" ] } ], "mendeley" : { "formattedCitation" : "(Azimi, Zhao, Pouzet, Crain, &amp; Stephens, 2016; Y. Kim et al., 2015; Steinle, 2016)", "plainTextFormattedCitation" : "(Azimi, Zhao, Pouzet, Crain, &amp; Stephens, 2016; Y. Kim et al., 2015; Steinle, 2016)", "previouslyFormattedCitation" : "(Azimi, Zhao, Pouzet, Crain, &amp; Stephens, 2016; Y. Kim et al., 2015; Steinle,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5602CD" w:rsidRPr="00433541">
        <w:rPr>
          <w:rFonts w:ascii="Arial" w:hAnsi="Arial" w:cs="Arial"/>
          <w:noProof/>
          <w:sz w:val="20"/>
          <w:szCs w:val="20"/>
          <w:lang w:val="en-US"/>
        </w:rPr>
        <w:t>(Azimi, Zhao, Pouzet, Crain, &amp; Stephens, 2016; Y. Kim et al., 2015; Steinle, 2016)</w:t>
      </w:r>
      <w:r w:rsidR="00FF3FA3" w:rsidRPr="00433541">
        <w:rPr>
          <w:rFonts w:ascii="Arial" w:hAnsi="Arial" w:cs="Arial"/>
          <w:sz w:val="20"/>
          <w:szCs w:val="20"/>
          <w:lang w:val="en-US"/>
        </w:rPr>
        <w:fldChar w:fldCharType="end"/>
      </w:r>
      <w:r w:rsidR="00966B02" w:rsidRPr="00433541">
        <w:rPr>
          <w:rFonts w:ascii="Arial" w:hAnsi="Arial" w:cs="Arial"/>
          <w:sz w:val="20"/>
          <w:szCs w:val="20"/>
          <w:lang w:val="en-US"/>
        </w:rPr>
        <w:t xml:space="preserve">. </w:t>
      </w:r>
      <w:r w:rsidR="00BF105B" w:rsidRPr="00433541">
        <w:rPr>
          <w:rFonts w:ascii="Arial" w:hAnsi="Arial" w:cs="Arial"/>
          <w:sz w:val="20"/>
          <w:szCs w:val="20"/>
          <w:lang w:val="en-US"/>
        </w:rPr>
        <w:t xml:space="preserve">These modifications </w:t>
      </w:r>
      <w:r w:rsidR="00673D20" w:rsidRPr="00433541">
        <w:rPr>
          <w:rFonts w:ascii="Arial" w:hAnsi="Arial" w:cs="Arial"/>
          <w:sz w:val="20"/>
          <w:szCs w:val="20"/>
          <w:lang w:val="en-US"/>
        </w:rPr>
        <w:t>discourage</w:t>
      </w:r>
      <w:r w:rsidR="00F06FE1" w:rsidRPr="00433541">
        <w:rPr>
          <w:rFonts w:ascii="Arial" w:hAnsi="Arial" w:cs="Arial"/>
          <w:sz w:val="20"/>
          <w:szCs w:val="20"/>
          <w:lang w:val="en-US"/>
        </w:rPr>
        <w:t xml:space="preserve"> </w:t>
      </w:r>
      <w:r w:rsidR="00BC2DFC" w:rsidRPr="00433541">
        <w:rPr>
          <w:rFonts w:ascii="Arial" w:hAnsi="Arial" w:cs="Arial"/>
          <w:sz w:val="20"/>
          <w:szCs w:val="20"/>
          <w:lang w:val="en-US"/>
        </w:rPr>
        <w:t xml:space="preserve">the use of these </w:t>
      </w:r>
      <w:r w:rsidR="00F06FE1" w:rsidRPr="00433541">
        <w:rPr>
          <w:rFonts w:ascii="Arial" w:hAnsi="Arial" w:cs="Arial"/>
          <w:sz w:val="20"/>
          <w:szCs w:val="20"/>
          <w:lang w:val="en-US"/>
        </w:rPr>
        <w:t xml:space="preserve">pieces </w:t>
      </w:r>
      <w:r w:rsidR="00C165C6" w:rsidRPr="00433541">
        <w:rPr>
          <w:rFonts w:ascii="Arial" w:hAnsi="Arial" w:cs="Arial"/>
          <w:sz w:val="20"/>
          <w:szCs w:val="20"/>
          <w:lang w:val="en-US"/>
        </w:rPr>
        <w:t xml:space="preserve">for </w:t>
      </w:r>
      <w:r w:rsidR="00673D20" w:rsidRPr="00433541">
        <w:rPr>
          <w:rFonts w:ascii="Arial" w:hAnsi="Arial" w:cs="Arial"/>
          <w:sz w:val="20"/>
          <w:szCs w:val="20"/>
          <w:lang w:val="en-US"/>
        </w:rPr>
        <w:t>food contact</w:t>
      </w:r>
      <w:r w:rsidR="00BC2DFC" w:rsidRPr="00433541">
        <w:rPr>
          <w:rFonts w:ascii="Arial" w:hAnsi="Arial" w:cs="Arial"/>
          <w:sz w:val="20"/>
          <w:szCs w:val="20"/>
          <w:lang w:val="en-US"/>
        </w:rPr>
        <w:t xml:space="preserve"> applications</w:t>
      </w:r>
      <w:r w:rsidR="00673D20" w:rsidRPr="00433541">
        <w:rPr>
          <w:rFonts w:ascii="Arial" w:hAnsi="Arial" w:cs="Arial"/>
          <w:sz w:val="20"/>
          <w:szCs w:val="20"/>
          <w:lang w:val="en-US"/>
        </w:rPr>
        <w:t>.</w:t>
      </w:r>
      <w:r w:rsidR="00BF105B" w:rsidRPr="00433541">
        <w:rPr>
          <w:rFonts w:ascii="Arial" w:hAnsi="Arial" w:cs="Arial"/>
          <w:sz w:val="20"/>
          <w:szCs w:val="20"/>
          <w:lang w:val="en-US"/>
        </w:rPr>
        <w:t xml:space="preserve"> </w:t>
      </w:r>
      <w:r w:rsidR="00F503E3" w:rsidRPr="00433541">
        <w:rPr>
          <w:rFonts w:ascii="Arial" w:hAnsi="Arial" w:cs="Arial"/>
          <w:sz w:val="20"/>
          <w:szCs w:val="20"/>
          <w:lang w:val="en-US"/>
        </w:rPr>
        <w:t xml:space="preserve">For that reason, </w:t>
      </w:r>
      <w:r w:rsidR="00BC2DFC" w:rsidRPr="00433541">
        <w:rPr>
          <w:rFonts w:ascii="Arial" w:hAnsi="Arial" w:cs="Arial"/>
          <w:sz w:val="20"/>
          <w:szCs w:val="20"/>
          <w:lang w:val="en-US"/>
        </w:rPr>
        <w:t xml:space="preserve">the </w:t>
      </w:r>
      <w:r w:rsidR="00F503E3" w:rsidRPr="00433541">
        <w:rPr>
          <w:rFonts w:ascii="Arial" w:hAnsi="Arial" w:cs="Arial"/>
          <w:sz w:val="20"/>
          <w:szCs w:val="20"/>
          <w:lang w:val="en-US"/>
        </w:rPr>
        <w:t xml:space="preserve">FDA </w:t>
      </w:r>
      <w:r w:rsidR="005602CD" w:rsidRPr="00433541">
        <w:rPr>
          <w:rFonts w:ascii="Arial" w:hAnsi="Arial" w:cs="Arial"/>
          <w:sz w:val="20"/>
          <w:szCs w:val="20"/>
          <w:lang w:val="en-US"/>
        </w:rPr>
        <w:t xml:space="preserve">and EU No. 10/2011 </w:t>
      </w:r>
      <w:r w:rsidR="00F503E3" w:rsidRPr="00433541">
        <w:rPr>
          <w:rFonts w:ascii="Arial" w:hAnsi="Arial" w:cs="Arial"/>
          <w:sz w:val="20"/>
          <w:szCs w:val="20"/>
          <w:lang w:val="en-US"/>
        </w:rPr>
        <w:t>appro</w:t>
      </w:r>
      <w:r w:rsidR="00BC2DFC" w:rsidRPr="00433541">
        <w:rPr>
          <w:rFonts w:ascii="Arial" w:hAnsi="Arial" w:cs="Arial"/>
          <w:sz w:val="20"/>
          <w:szCs w:val="20"/>
          <w:lang w:val="en-US"/>
        </w:rPr>
        <w:t xml:space="preserve">val </w:t>
      </w:r>
      <w:r w:rsidR="00F503E3" w:rsidRPr="00433541">
        <w:rPr>
          <w:rFonts w:ascii="Arial" w:hAnsi="Arial" w:cs="Arial"/>
          <w:sz w:val="20"/>
          <w:szCs w:val="20"/>
          <w:lang w:val="en-US"/>
        </w:rPr>
        <w:t>only</w:t>
      </w:r>
      <w:r w:rsidR="00BC2DFC" w:rsidRPr="00433541">
        <w:rPr>
          <w:rFonts w:ascii="Arial" w:hAnsi="Arial" w:cs="Arial"/>
          <w:sz w:val="20"/>
          <w:szCs w:val="20"/>
          <w:lang w:val="en-US"/>
        </w:rPr>
        <w:t xml:space="preserve"> a</w:t>
      </w:r>
      <w:r w:rsidR="008438E5" w:rsidRPr="00433541">
        <w:rPr>
          <w:rFonts w:ascii="Arial" w:hAnsi="Arial" w:cs="Arial"/>
          <w:sz w:val="20"/>
          <w:szCs w:val="20"/>
          <w:lang w:val="en-US"/>
        </w:rPr>
        <w:t>pplies to</w:t>
      </w:r>
      <w:r w:rsidR="00F503E3" w:rsidRPr="00433541">
        <w:rPr>
          <w:rFonts w:ascii="Arial" w:hAnsi="Arial" w:cs="Arial"/>
          <w:sz w:val="20"/>
          <w:szCs w:val="20"/>
          <w:lang w:val="en-US"/>
        </w:rPr>
        <w:t xml:space="preserve"> natural</w:t>
      </w:r>
      <w:r w:rsidR="008438E5" w:rsidRPr="00433541">
        <w:rPr>
          <w:rFonts w:ascii="Arial" w:hAnsi="Arial" w:cs="Arial"/>
          <w:sz w:val="20"/>
          <w:szCs w:val="20"/>
          <w:lang w:val="en-US"/>
        </w:rPr>
        <w:t xml:space="preserve"> PLA</w:t>
      </w:r>
      <w:r w:rsidR="00F503E3" w:rsidRPr="00433541">
        <w:rPr>
          <w:rFonts w:ascii="Arial" w:hAnsi="Arial" w:cs="Arial"/>
          <w:sz w:val="20"/>
          <w:szCs w:val="20"/>
          <w:lang w:val="en-US"/>
        </w:rPr>
        <w:t xml:space="preserve"> filament, before being impressed</w:t>
      </w:r>
      <w:r w:rsidR="00C31633" w:rsidRPr="00433541">
        <w:rPr>
          <w:rFonts w:ascii="Arial" w:hAnsi="Arial" w:cs="Arial"/>
          <w:sz w:val="20"/>
          <w:szCs w:val="20"/>
          <w:lang w:val="en-US"/>
        </w:rPr>
        <w:t xml:space="preserve"> </w:t>
      </w:r>
      <w:r w:rsidR="00C3163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"author" : [ { "dropping-particle" : "", "family" : "Voltivo", "given" : "", "non-dropping-particle" : "", "parse-names" : false, "suffix" : "" } ], "id" : "ITEM-1", "issued" : { "date-parts" : [ [ "2020" ] ] }, "title" : "Application Note PLA Food Contact FDA Approval Voltivo", "type" : "report" }, "uris" : [ "http://www.mendeley.com/documents/?uuid=3d6c2030-70d2-4f8c-b0bd-827449a79541" ] }, { "id" : "ITEM-2", "itemData" : { "URL" : "https://filaments.ca/products/true-food-safe-pla-black-licorice-1-75mm", "accessed" : { "date-parts" : [ [ "2019", "5", "2" ] ] }, "author" : [ { "dropping-particle" : "", "family" : "Filaments.ca", "given" : "", "non-dropping-particle" : "", "parse-names" : false, "suffix" : "" } ], "id" : "ITEM-2", "issued" : { "date-parts" : [ [ "2020" ] ] }, "title" : "Data Sheet PLA Filaments.ca", "type" : "webpage" }, "uris" : [ "http://www.mendeley.com/documents/?uuid=f0ae5231-c136-47e6-830c-27f931fae53e" ] }, { "id" : "ITEM-3", "itemData" : { "URL" : "https://shop.3dfilaprint.com/purement-anti-microbial-filament-blue-175mm-1461-p.asp", "accessed" : { "date-parts" : [ [ "2019", "5", "2" ] ] }, "author" : [ { "dropping-particle" : "", "family" : "3DFilaPrint", "given" : "", "non-dropping-particle" : "", "parse-names" : false, "suffix" : "" } ], "id" : "ITEM-3", "issued" : { "date-parts" : [ [ "2015" ] ] }, "title" : "Data Sheet PLA PUREMENT ANTI MICROBIAL", "type" : "webpage" }, "uris" : [ "http://www.mendeley.com/documents/?uuid=a25a2c47-b8d7-40fe-aaae-e894dbc88e2c" ] }, { "id" : "ITEM-4", "itemData" : { "id" : "ITEM-4", "issue" : "April", "issued" : { "date-parts" : [ [ "2011" ] ] }, "page" : "6-7", "title" : "DECLARATION OF CONFORMITY for Food Contact Products, PHILIPS", "type" : "article-journal", "volume" : "31" }, "uris" : [ "http://www.mendeley.com/documents/?uuid=ac49b1de-0c6d-4f08-b398-882fe0988971" ] } ], "mendeley" : { "formattedCitation" : "(3DFilaPrint, 2015; \u201cDECLARATION OF CONFORMITY for Food Contact Products, PHILIPS,\u201d 2011; Filaments.ca, 2020; Voltivo, 2020)", "plainTextFormattedCitation" : "(3DFilaPrint, 2015; \u201cDECLARATION OF CONFORMITY for Food Contact Products, PHILIPS,\u201d 2011; Filaments.ca, 2020; Voltivo, 2020)", "previouslyFormattedCitation" : "(3DFilaPrint, 2015; \u201cDECLARATION OF CONFORMITY for Food Contact Products, PHILIPS,\u201d 2011; Filaments.ca, 2020; Voltivo, 2020)" }, "properties" : { "noteIndex" : 0 }, "schema" : "https://github.com/citation-style-language/schema/raw/master/csl-citation.json" }</w:instrText>
      </w:r>
      <w:r w:rsidR="00C31633" w:rsidRPr="00433541">
        <w:rPr>
          <w:rFonts w:ascii="Arial" w:hAnsi="Arial" w:cs="Arial"/>
          <w:sz w:val="20"/>
          <w:szCs w:val="20"/>
          <w:lang w:val="en-US"/>
        </w:rPr>
        <w:fldChar w:fldCharType="separate"/>
      </w:r>
      <w:r w:rsidR="00145E08" w:rsidRPr="00433541">
        <w:rPr>
          <w:rFonts w:ascii="Arial" w:hAnsi="Arial" w:cs="Arial"/>
          <w:noProof/>
          <w:sz w:val="20"/>
          <w:szCs w:val="20"/>
          <w:lang w:val="en-US"/>
        </w:rPr>
        <w:t>(3DFilaPrint, 2015; “DECLARATION OF CONFORMITY for Food Contact Products, PHILIPS,” 2011; Filaments.ca, 2020; Voltivo, 2020)</w:t>
      </w:r>
      <w:r w:rsidR="00C31633" w:rsidRPr="00433541">
        <w:rPr>
          <w:rFonts w:ascii="Arial" w:hAnsi="Arial" w:cs="Arial"/>
          <w:sz w:val="20"/>
          <w:szCs w:val="20"/>
          <w:lang w:val="en-US"/>
        </w:rPr>
        <w:fldChar w:fldCharType="end"/>
      </w:r>
      <w:r w:rsidR="00C31633" w:rsidRPr="00433541">
        <w:rPr>
          <w:rFonts w:ascii="Arial" w:hAnsi="Arial" w:cs="Arial"/>
          <w:sz w:val="20"/>
          <w:szCs w:val="20"/>
          <w:lang w:val="en-US"/>
        </w:rPr>
        <w:t xml:space="preserve">. </w:t>
      </w:r>
      <w:r w:rsidR="006F3662" w:rsidRPr="00433541">
        <w:rPr>
          <w:rFonts w:ascii="Arial" w:hAnsi="Arial" w:cs="Arial"/>
          <w:sz w:val="20"/>
          <w:szCs w:val="20"/>
          <w:lang w:val="en-US"/>
        </w:rPr>
        <w:t>In fact</w:t>
      </w:r>
      <w:r w:rsidR="00F503E3" w:rsidRPr="00433541">
        <w:rPr>
          <w:rFonts w:ascii="Arial" w:hAnsi="Arial" w:cs="Arial"/>
          <w:sz w:val="20"/>
          <w:szCs w:val="20"/>
          <w:lang w:val="en-US"/>
        </w:rPr>
        <w:t>, supplie</w:t>
      </w:r>
      <w:r w:rsidR="008438E5" w:rsidRPr="00433541">
        <w:rPr>
          <w:rFonts w:ascii="Arial" w:hAnsi="Arial" w:cs="Arial"/>
          <w:sz w:val="20"/>
          <w:szCs w:val="20"/>
          <w:lang w:val="en-US"/>
        </w:rPr>
        <w:t>r</w:t>
      </w:r>
      <w:r w:rsidR="00F503E3" w:rsidRPr="00433541">
        <w:rPr>
          <w:rFonts w:ascii="Arial" w:hAnsi="Arial" w:cs="Arial"/>
          <w:sz w:val="20"/>
          <w:szCs w:val="20"/>
          <w:lang w:val="en-US"/>
        </w:rPr>
        <w:t xml:space="preserve">s like </w:t>
      </w:r>
      <w:proofErr w:type="spellStart"/>
      <w:r w:rsidR="00F503E3" w:rsidRPr="00433541">
        <w:rPr>
          <w:rFonts w:ascii="Arial" w:hAnsi="Arial" w:cs="Arial"/>
          <w:sz w:val="20"/>
          <w:szCs w:val="20"/>
          <w:lang w:val="en-US"/>
        </w:rPr>
        <w:t>Ultimaker</w:t>
      </w:r>
      <w:proofErr w:type="spellEnd"/>
      <w:r w:rsidR="00F503E3" w:rsidRPr="00433541">
        <w:rPr>
          <w:rFonts w:ascii="Arial" w:hAnsi="Arial" w:cs="Arial"/>
          <w:sz w:val="20"/>
          <w:szCs w:val="20"/>
          <w:lang w:val="en-US"/>
        </w:rPr>
        <w:t xml:space="preserve"> and </w:t>
      </w:r>
      <w:proofErr w:type="spellStart"/>
      <w:r w:rsidR="00F503E3" w:rsidRPr="00433541">
        <w:rPr>
          <w:rFonts w:ascii="Arial" w:hAnsi="Arial" w:cs="Arial"/>
          <w:sz w:val="20"/>
          <w:szCs w:val="20"/>
          <w:lang w:val="en-US"/>
        </w:rPr>
        <w:t>NatureWorks</w:t>
      </w:r>
      <w:proofErr w:type="spellEnd"/>
      <w:r w:rsidR="00F503E3" w:rsidRPr="00433541">
        <w:rPr>
          <w:rFonts w:ascii="Arial" w:hAnsi="Arial" w:cs="Arial"/>
          <w:sz w:val="20"/>
          <w:szCs w:val="20"/>
          <w:lang w:val="en-US"/>
        </w:rPr>
        <w:t xml:space="preserve"> inform that their filaments are not adequate for food </w:t>
      </w:r>
      <w:r w:rsidR="003D7011" w:rsidRPr="00433541">
        <w:rPr>
          <w:rFonts w:ascii="Arial" w:hAnsi="Arial" w:cs="Arial"/>
          <w:sz w:val="20"/>
          <w:szCs w:val="20"/>
          <w:lang w:val="en-US"/>
        </w:rPr>
        <w:t xml:space="preserve">contact applications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"abstract" : "Typical value Test method Typical value Test method Tensile modulus-2,346.5 MPa ISO 527 (1 mm/min) Tensile stress at yield-49.5 MPa ISO 527 (50 mm/min) Tensile stress at break-45.6 MPa ISO 527 (50 mm/min) Elongation at yield-3.3% ISO 527 (50 mm/min) Elongation at break-5.2% ISO 527 (50 mm/min) Flexural strength-103 MPa ISO 178 Flexural modulus-3,150 MPa ISO 178 Izod impact strength, notched (at 23 \u00b0C)-5.1 kJ/m 2 ISO 180 Charpy impact strength (at 23 \u00b0C)-Hardness-83 (Shore D) Durometer Electrical properties* Typical value Test method Typical value Test method Dissipation factor (at 1 MHz)-0.008 ASTM D150-11 Dielectric constant (at 1 MHz)-2.70 ASTM D150-11 Thermal properties Typical value Test method Melt mass-flow rate (MFR) 6.09 g/10 min ISO 1133 (210 \u00b0C, 2.16 kg) Heat detection (at 0.455 MPa)-Heat deflection (at 1.82 MPa)-Vicat softening temperature-Glass transition ~ 60 \u00b0C ISO 11357 Coefficient of thermal expansion-Melting temperature 145-160 \u00b0C ISO 11357 Thermal shrinkage", "id" : "ITEM-1", "issued" : { "date-parts" : [ [ "2018" ] ] }, "title" : "Technical data sheet PLA Ultimaker", "type" : "report" }, "uris" : [ "http://www.mendeley.com/documents/?uuid=ec2cad91-b432-480e-9496-05a2583a0128" ] }, { "id" : "ITEM-2", "itemData" : { "id" : "ITEM-2", "issued" : { "date-parts" : [ [ "0" ] ] }, "title" : "Technical Data Sheet PLA NatureWorks", "type" : "report" }, "uris" : [ "http://www.mendeley.com/documents/?uuid=3dac66da-93ef-4c18-b327-5031c977a8d6" ] }, { "id" : "ITEM-3", "itemData" : { "ISBN" : "964-7445-88-1", "id" : "ITEM-3", "issued" : { "date-parts" : [ [ "2017" ] ] }, "page" : "4", "title" : "Technical Data Sheet PLA Innofil3D", "type" : "article-journal" }, "uris" : [ "http://www.mendeley.com/documents/?uuid=0338d60e-5658-43b6-b0ac-7a08f24c1d21" ] } ], "mendeley" : { "formattedCitation" : "(\u201cTechnical Data Sheet PLA Innofil3D,\u201d 2017, &lt;i&gt;Technical Data Sheet PLA NatureWorks&lt;/i&gt;, n.d., &lt;i&gt;Technical data sheet PLA Ultimaker&lt;/i&gt;, 2018)", "plainTextFormattedCitation" : "(\u201cTechnical Data Sheet PLA Innofil3D,\u201d 2017, Technical Data Sheet PLA NatureWorks, n.d., Technical data sheet PLA Ultimaker, 2018)", "previouslyFormattedCitation" : "(\u201cTechnical Data Sheet PLA Innofil3D,\u201d 2017, &lt;i&gt;Technical Data Sheet PLA NatureWorks&lt;/i&gt;, n.d., &lt;i&gt;Technical data sheet PLA Ultimaker&lt;/i&gt;, 2018)"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145E08" w:rsidRPr="00433541">
        <w:rPr>
          <w:rFonts w:ascii="Arial" w:hAnsi="Arial" w:cs="Arial"/>
          <w:noProof/>
          <w:sz w:val="20"/>
          <w:szCs w:val="20"/>
          <w:lang w:val="en-US"/>
        </w:rPr>
        <w:t xml:space="preserve">(“Technical Data Sheet PLA Innofil3D,” 2017, </w:t>
      </w:r>
      <w:r w:rsidR="00145E08" w:rsidRPr="00433541">
        <w:rPr>
          <w:rFonts w:ascii="Arial" w:hAnsi="Arial" w:cs="Arial"/>
          <w:i/>
          <w:noProof/>
          <w:sz w:val="20"/>
          <w:szCs w:val="20"/>
          <w:lang w:val="en-US"/>
        </w:rPr>
        <w:t>Technical Data Sheet PLA NatureWorks</w:t>
      </w:r>
      <w:r w:rsidR="00145E08" w:rsidRPr="00433541">
        <w:rPr>
          <w:rFonts w:ascii="Arial" w:hAnsi="Arial" w:cs="Arial"/>
          <w:noProof/>
          <w:sz w:val="20"/>
          <w:szCs w:val="20"/>
          <w:lang w:val="en-US"/>
        </w:rPr>
        <w:t xml:space="preserve">, n.d., </w:t>
      </w:r>
      <w:r w:rsidR="00145E08" w:rsidRPr="00433541">
        <w:rPr>
          <w:rFonts w:ascii="Arial" w:hAnsi="Arial" w:cs="Arial"/>
          <w:i/>
          <w:noProof/>
          <w:sz w:val="20"/>
          <w:szCs w:val="20"/>
          <w:lang w:val="en-US"/>
        </w:rPr>
        <w:t>Technical data sheet PLA Ultimaker</w:t>
      </w:r>
      <w:r w:rsidR="00145E08" w:rsidRPr="00433541">
        <w:rPr>
          <w:rFonts w:ascii="Arial" w:hAnsi="Arial" w:cs="Arial"/>
          <w:noProof/>
          <w:sz w:val="20"/>
          <w:szCs w:val="20"/>
          <w:lang w:val="en-US"/>
        </w:rPr>
        <w:t>, 2018)</w:t>
      </w:r>
      <w:r w:rsidR="00FF3FA3" w:rsidRPr="00433541">
        <w:rPr>
          <w:rFonts w:ascii="Arial" w:hAnsi="Arial" w:cs="Arial"/>
          <w:sz w:val="20"/>
          <w:szCs w:val="20"/>
          <w:lang w:val="en-US"/>
        </w:rPr>
        <w:fldChar w:fldCharType="end"/>
      </w:r>
      <w:r w:rsidR="00155AB6" w:rsidRPr="00433541">
        <w:rPr>
          <w:rFonts w:ascii="Arial" w:hAnsi="Arial" w:cs="Arial"/>
          <w:sz w:val="20"/>
          <w:szCs w:val="20"/>
          <w:lang w:val="en-US"/>
        </w:rPr>
        <w:t>.</w:t>
      </w:r>
      <w:r w:rsidR="00DB67E2" w:rsidRPr="00433541">
        <w:rPr>
          <w:rFonts w:ascii="Arial" w:hAnsi="Arial" w:cs="Arial"/>
          <w:sz w:val="20"/>
          <w:szCs w:val="20"/>
          <w:lang w:val="en-US"/>
        </w:rPr>
        <w:t xml:space="preserve"> </w:t>
      </w:r>
      <w:r w:rsidR="003D7011" w:rsidRPr="00433541">
        <w:rPr>
          <w:rFonts w:ascii="Arial" w:hAnsi="Arial" w:cs="Arial"/>
          <w:sz w:val="20"/>
          <w:szCs w:val="20"/>
          <w:lang w:val="en-US"/>
        </w:rPr>
        <w:t xml:space="preserve">Currently, </w:t>
      </w:r>
      <w:r w:rsidR="00FE2DB4" w:rsidRPr="00433541">
        <w:rPr>
          <w:rFonts w:ascii="Arial" w:hAnsi="Arial" w:cs="Arial"/>
          <w:sz w:val="20"/>
          <w:szCs w:val="20"/>
          <w:lang w:val="en-US"/>
        </w:rPr>
        <w:t xml:space="preserve">some researches </w:t>
      </w:r>
      <w:r w:rsidR="008438E5" w:rsidRPr="00433541">
        <w:rPr>
          <w:rFonts w:ascii="Arial" w:hAnsi="Arial" w:cs="Arial"/>
          <w:sz w:val="20"/>
          <w:szCs w:val="20"/>
          <w:lang w:val="en-US"/>
        </w:rPr>
        <w:t>on</w:t>
      </w:r>
      <w:r w:rsidR="003D7011" w:rsidRPr="00433541">
        <w:rPr>
          <w:rFonts w:ascii="Arial" w:hAnsi="Arial" w:cs="Arial"/>
          <w:sz w:val="20"/>
          <w:szCs w:val="20"/>
          <w:lang w:val="en-US"/>
        </w:rPr>
        <w:t xml:space="preserve"> 3D printed parts</w:t>
      </w:r>
      <w:r w:rsidR="00FE2DB4" w:rsidRPr="00433541">
        <w:rPr>
          <w:rFonts w:ascii="Arial" w:hAnsi="Arial" w:cs="Arial"/>
          <w:sz w:val="20"/>
          <w:szCs w:val="20"/>
          <w:lang w:val="en-US"/>
        </w:rPr>
        <w:t xml:space="preserve"> are being</w:t>
      </w:r>
      <w:r w:rsidR="008438E5" w:rsidRPr="00433541">
        <w:rPr>
          <w:rFonts w:ascii="Arial" w:hAnsi="Arial" w:cs="Arial"/>
          <w:sz w:val="20"/>
          <w:szCs w:val="20"/>
          <w:lang w:val="en-US"/>
        </w:rPr>
        <w:t xml:space="preserve"> focused on the characterization of</w:t>
      </w:r>
      <w:r w:rsidR="003D7011" w:rsidRPr="00433541">
        <w:rPr>
          <w:rFonts w:ascii="Arial" w:hAnsi="Arial" w:cs="Arial"/>
          <w:sz w:val="20"/>
          <w:szCs w:val="20"/>
          <w:lang w:val="en-US"/>
        </w:rPr>
        <w:t xml:space="preserve"> </w:t>
      </w:r>
      <w:r w:rsidR="00FE2DB4" w:rsidRPr="00433541">
        <w:rPr>
          <w:rFonts w:ascii="Arial" w:hAnsi="Arial" w:cs="Arial"/>
          <w:sz w:val="20"/>
          <w:szCs w:val="20"/>
          <w:lang w:val="en-US"/>
        </w:rPr>
        <w:t xml:space="preserve">chemical toxicity and </w:t>
      </w:r>
      <w:r w:rsidR="008438E5" w:rsidRPr="00433541">
        <w:rPr>
          <w:rFonts w:ascii="Arial" w:hAnsi="Arial" w:cs="Arial"/>
          <w:sz w:val="20"/>
          <w:szCs w:val="20"/>
          <w:lang w:val="en-US"/>
        </w:rPr>
        <w:t xml:space="preserve">its </w:t>
      </w:r>
      <w:r w:rsidR="00FE2DB4" w:rsidRPr="00433541">
        <w:rPr>
          <w:rFonts w:ascii="Arial" w:hAnsi="Arial" w:cs="Arial"/>
          <w:sz w:val="20"/>
          <w:szCs w:val="20"/>
          <w:lang w:val="en-US"/>
        </w:rPr>
        <w:t>mitigation</w:t>
      </w:r>
      <w:r w:rsidR="003D7011" w:rsidRPr="00433541">
        <w:rPr>
          <w:rFonts w:ascii="Arial" w:hAnsi="Arial" w:cs="Arial"/>
          <w:color w:val="FF0000"/>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"10.1371/journal.pone.0217137", "ISSN" : "1932-6203", "abstract" : "With the ability to create customizable products tailored to individual patients, the use of 3D printed medical devices has rapidly increased in recent years. Despite such interest in these materials, a risk assessment based on the material characterization of final device extracts\u2014as per regulatory guidance\u2014has not yet been completed, even though the printing process may potentially impact the leachability of polymer components. To further our understanding of the chemical impact of 3D printed medical devices, this study investigated the extractable profiles of four different materials, including a PLA polymer advertised as \u201cFDA-approved\u201d. The fusion deposition modeling (FDM) printing process created distinct chemical and physical signatures in the extracts of certain materials. The application of an annealing procedure to printed devices led to a substantial decrease in extractable components by as much as a factor of 50. In addition, the use of a brass printing nozzle led to an increase in the amount of Pb detected in 3D printed device extracts. The data generated provides valuable information that can be used to help assess extractable risks of 3D printed medical devices, assist with future 3D printing designs, and may provide insight for agencies tasked with governing 3D printed medical device regulations.", "author" : [ { "dropping-particle" : "", "family" : "Rindelaub", "given" : "Joel D.", "non-dropping-particle" : "", "parse-names" : false, "suffix" : "" }, { "dropping-particle" : "", "family" : "Baird", "given" : "Zane", "non-dropping-particle" : "", "parse-names" : false, "suffix" : "" }, { "dropping-particle" : "", "family" : "Lindner", "given" : "Bruce A.", "non-dropping-particle" : "", "parse-names" : false, "suffix" : "" }, { "dropping-particle" : "", "family" : "Strantz", "given" : "Angela A.", "non-dropping-particle" : "", "parse-names" : false, "suffix" : "" } ], "container-title" : "PLOS ONE", "editor" : [ { "dropping-particle" : "", "family" : "Gao", "given" : "Zhaoli", "non-dropping-particle" : "", "parse-names" : false, "suffix" : "" } ], "id" : "ITEM-1", "issue" : "5", "issued" : { "date-parts" : [ [ "2019", "5", "22" ] ] }, "page" : "e0217137", "publisher" : "Public Library of Science", "title" : "Identifying extractable profiles from 3D printed medical devices", "type" : "article-journal", "volume" : "14" }, "uris" : [ "http://www.mendeley.com/documents/?uuid=59e4ecb1-f72d-3989-883e-855df401e1a4" ] }, { "id" : "ITEM-2", "itemData" : { "DOI" : "10.1089/3dp.2017.0064", "ISSN" : "23297670", "abstract" : "The biocompatibility of photopolymers in additive manufacturing (AM) often referred to as 3D printing (3DP) is an issue of concern due to, among other things, the unique parameters of the manufacturing process, which can influence the physical, chemical, and biological properties of AM-produced devices. The quality of AM-produced devices may consequently vary when identical parts are built using different 3D printers or even when the same 3D printer, parameters, process steps, and materials are used. In this novel study, representative materials built with stereolithography and material jetting processes were subjected to biological evaluation using the Organization for Economic Cooperation and Development (OECD) fish embryo test designed to determine acute toxicity of chemicals on embryonic stages of fish. The study demonstrates that the AM materials are toxic in zebrafish assays; however, the adverse effects of toxicity in some materials were reduced significantly after treatment with ethanol. Within the limitations of the study, it is evident that material composition and cleaning method are significant parameters by which the biological risks of photopolymers in 3DP can be assessed. Furthermore, the zebrafish biocompatibility assay is a reliable assessment tool for quantifying the toxicity of leachates in AM materials.", "author" : [ { "dropping-particle" : "", "family" : "Alifui-Segbaya", "given" : "Frank", "non-dropping-particle" : "", "parse-names" : false, "suffix" : "" }, { "dropping-particle" : "", "family" : "Varma", "given" : "Sony", "non-dropping-particle" : "", "parse-names" : false, "suffix" : "" }, { "dropping-particle" : "", "family" : "Lieschke", "given" : "Graham J.", "non-dropping-particle" : "", "parse-names" : false, "suffix" : "" }, { "dropping-particle" : "", "family" : "George", "given" : "Roy", "non-dropping-particle" : "", "parse-names" : false, "suffix" : "" } ], "container-title" : "3D Printing and Additive Manufacturing", "id" : "ITEM-2", "issue" : "4", "issued" : { "date-parts" : [ [ "2017", "12", "1" ] ] }, "page" : "185-191", "publisher" : "Mary Ann Liebert Inc.", "title" : "Biocompatibility of Photopolymers in 3D Printing", "type" : "article-journal", "volume" : "4" }, "uris" : [ "http://www.mendeley.com/documents/?uuid=a7422dc8-72e6-3e84-9f13-eb2ccbbfc5f3" ] } ], "mendeley" : { "formattedCitation" : "(Alifui-Segbaya, Varma, Lieschke, &amp; George, 2017; Rindelaub, Baird, Lindner, &amp; Strantz, 2019)", "plainTextFormattedCitation" : "(Alifui-Segbaya, Varma, Lieschke, &amp; George, 2017; Rindelaub, Baird, Lindner, &amp; Strantz, 2019)", "previouslyFormattedCitation" : "(Alifui-Segbaya, Varma, Lieschke, &amp; George, 2017; Rindelaub, Baird, Lindner, &amp; Strantz, 2019)"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3D7011" w:rsidRPr="00433541">
        <w:rPr>
          <w:rFonts w:ascii="Arial" w:hAnsi="Arial" w:cs="Arial"/>
          <w:noProof/>
          <w:sz w:val="20"/>
          <w:szCs w:val="20"/>
          <w:lang w:val="en-US"/>
        </w:rPr>
        <w:t>(Alifui-Segbaya, Varma, Lieschke, &amp; George, 2017; Rindelaub, Baird, Lindner, &amp; Strantz, 2019)</w:t>
      </w:r>
      <w:r w:rsidR="00FF3FA3" w:rsidRPr="00433541">
        <w:rPr>
          <w:rFonts w:ascii="Arial" w:hAnsi="Arial" w:cs="Arial"/>
          <w:sz w:val="20"/>
          <w:szCs w:val="20"/>
          <w:lang w:val="en-US"/>
        </w:rPr>
        <w:fldChar w:fldCharType="end"/>
      </w:r>
      <w:r w:rsidR="003D7011" w:rsidRPr="00433541">
        <w:rPr>
          <w:rFonts w:ascii="Arial" w:hAnsi="Arial" w:cs="Arial"/>
          <w:sz w:val="20"/>
          <w:szCs w:val="20"/>
          <w:lang w:val="en-US"/>
        </w:rPr>
        <w:t>.</w:t>
      </w:r>
      <w:r w:rsidR="00DB67E2" w:rsidRPr="00433541">
        <w:rPr>
          <w:rFonts w:ascii="Arial" w:hAnsi="Arial" w:cs="Arial"/>
          <w:sz w:val="20"/>
          <w:szCs w:val="20"/>
          <w:lang w:val="en-US"/>
        </w:rPr>
        <w:t xml:space="preserve"> </w:t>
      </w:r>
      <w:r w:rsidR="00F503E3" w:rsidRPr="00433541">
        <w:rPr>
          <w:rFonts w:ascii="Arial" w:hAnsi="Arial" w:cs="Arial"/>
          <w:sz w:val="20"/>
          <w:szCs w:val="20"/>
          <w:lang w:val="en-US"/>
        </w:rPr>
        <w:t>The second disadvantage</w:t>
      </w:r>
      <w:r w:rsidR="00635C0E" w:rsidRPr="00433541">
        <w:rPr>
          <w:rFonts w:ascii="Arial" w:hAnsi="Arial" w:cs="Arial"/>
          <w:sz w:val="20"/>
          <w:szCs w:val="20"/>
          <w:lang w:val="en-US"/>
        </w:rPr>
        <w:t xml:space="preserve"> is associated with the surface pattern of</w:t>
      </w:r>
      <w:r w:rsidR="008438E5" w:rsidRPr="00433541">
        <w:rPr>
          <w:rFonts w:ascii="Arial" w:hAnsi="Arial" w:cs="Arial"/>
          <w:sz w:val="20"/>
          <w:szCs w:val="20"/>
          <w:lang w:val="en-US"/>
        </w:rPr>
        <w:t xml:space="preserve"> tools printed using the</w:t>
      </w:r>
      <w:r w:rsidR="00635C0E" w:rsidRPr="00433541">
        <w:rPr>
          <w:rFonts w:ascii="Arial" w:hAnsi="Arial" w:cs="Arial"/>
          <w:sz w:val="20"/>
          <w:szCs w:val="20"/>
          <w:lang w:val="en-US"/>
        </w:rPr>
        <w:t xml:space="preserve"> FFF technology</w:t>
      </w:r>
      <w:r w:rsidR="008438E5" w:rsidRPr="00433541">
        <w:rPr>
          <w:rFonts w:ascii="Arial" w:hAnsi="Arial" w:cs="Arial"/>
          <w:sz w:val="20"/>
          <w:szCs w:val="20"/>
          <w:lang w:val="en-US"/>
        </w:rPr>
        <w:t>, due to the deposition</w:t>
      </w:r>
      <w:r w:rsidR="00635C0E" w:rsidRPr="00433541">
        <w:rPr>
          <w:rFonts w:ascii="Arial" w:hAnsi="Arial" w:cs="Arial"/>
          <w:sz w:val="20"/>
          <w:szCs w:val="20"/>
          <w:lang w:val="en-US"/>
        </w:rPr>
        <w:t xml:space="preserve"> of material in successi</w:t>
      </w:r>
      <w:r w:rsidR="00DB67E2" w:rsidRPr="00433541">
        <w:rPr>
          <w:rFonts w:ascii="Arial" w:hAnsi="Arial" w:cs="Arial"/>
          <w:sz w:val="20"/>
          <w:szCs w:val="20"/>
          <w:lang w:val="en-US"/>
        </w:rPr>
        <w:t xml:space="preserve">ve rows. </w:t>
      </w:r>
      <w:r w:rsidR="00635C0E" w:rsidRPr="00433541">
        <w:rPr>
          <w:rFonts w:ascii="Arial" w:hAnsi="Arial" w:cs="Arial"/>
          <w:sz w:val="20"/>
          <w:szCs w:val="20"/>
          <w:lang w:val="en-US"/>
        </w:rPr>
        <w:t xml:space="preserve">Once the piece is finished, some grooves are present </w:t>
      </w:r>
      <w:r w:rsidR="001D4B74" w:rsidRPr="00433541">
        <w:rPr>
          <w:rFonts w:ascii="Arial" w:hAnsi="Arial" w:cs="Arial"/>
          <w:sz w:val="20"/>
          <w:szCs w:val="20"/>
          <w:lang w:val="en-US"/>
        </w:rPr>
        <w:t>o</w:t>
      </w:r>
      <w:r w:rsidR="00635C0E" w:rsidRPr="00433541">
        <w:rPr>
          <w:rFonts w:ascii="Arial" w:hAnsi="Arial" w:cs="Arial"/>
          <w:sz w:val="20"/>
          <w:szCs w:val="20"/>
          <w:lang w:val="en-US"/>
        </w:rPr>
        <w:t>n its surface</w:t>
      </w:r>
      <w:r w:rsidR="001D4B74" w:rsidRPr="00433541">
        <w:rPr>
          <w:rFonts w:ascii="Arial" w:hAnsi="Arial" w:cs="Arial"/>
          <w:sz w:val="20"/>
          <w:szCs w:val="20"/>
          <w:lang w:val="en-US"/>
        </w:rPr>
        <w:t>,</w:t>
      </w:r>
      <w:r w:rsidR="00196B39" w:rsidRPr="00433541">
        <w:rPr>
          <w:rFonts w:ascii="Arial" w:hAnsi="Arial" w:cs="Arial"/>
          <w:sz w:val="20"/>
          <w:szCs w:val="20"/>
          <w:lang w:val="en-US"/>
        </w:rPr>
        <w:t xml:space="preserve"> </w:t>
      </w:r>
      <w:r w:rsidR="00FE2DB4" w:rsidRPr="00433541">
        <w:rPr>
          <w:rFonts w:ascii="Arial" w:hAnsi="Arial" w:cs="Arial"/>
          <w:sz w:val="20"/>
          <w:szCs w:val="20"/>
          <w:lang w:val="en-US"/>
        </w:rPr>
        <w:t>w</w:t>
      </w:r>
      <w:r w:rsidR="00196B39" w:rsidRPr="00433541">
        <w:rPr>
          <w:rFonts w:ascii="Arial" w:hAnsi="Arial" w:cs="Arial"/>
          <w:sz w:val="20"/>
          <w:szCs w:val="20"/>
          <w:lang w:val="en-US"/>
        </w:rPr>
        <w:t>hat could facilitate the colonization and proliferation of different microorganism</w:t>
      </w:r>
      <w:r w:rsidR="00E57F7B"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"10.1089/3dp.2015.0031", "ISSN" : "2329-7662", "abstract" : "Abstract This article demonstrates the potential application of additive manufacturing techniques and technologies in food safe applications for industrial, commercial, and consumer scales. We prod...", "author" : [ { "dropping-particle" : "", "family" : "Lipton", "given" : "Jeffrey", "non-dropping-particle" : "", "parse-names" : false, "suffix" : "" }, { "dropping-particle" : "", "family" : "Witzleben", "given" : "Jenna", "non-dropping-particle" : "", "parse-names" : false, "suffix" : "" }, { "dropping-particle" : "", "family" : "Green", "given" : "Valerie", "non-dropping-particle" : "", "parse-names" : false, "suffix" : "" }, { "dropping-particle" : "", "family" : "Ryan", "given" : "Craig", "non-dropping-particle" : "", "parse-names" : false, "suffix" : "" }, { "dropping-particle" : "", "family" : "Lipson", "given" : "Hod", "non-dropping-particle" : "", "parse-names" : false, "suffix" : "" } ], "container-title" : "3D Printing and Additive Manufacturing", "id" : "ITEM-1", "issue" : "4", "issued" : { "date-parts" : [ [ "2015", "12", "31" ] ] }, "page" : "204-208", "publisher" : " Mary Ann Liebert, Inc.  140 Huguenot Street, 3rd Floor New Rochelle, NY 10801 USA  ", "title" : "Demonstrations of Additive Manufacturing for the Hospitality Industry", "type" : "article-journal", "volume" : "2" }, "uris" : [ "http://www.mendeley.com/documents/?uuid=70e5c42d-2969-4e17-8256-02bdbbbb2cb4" ] }, { "id" : "ITEM-2", "itemData" : { "URL" : "https://formlabs.com/blog/guide-to-food-safe-3d-printing/", "accessed" : { "date-parts" : [ [ "2019", "5", "2" ] ] }, "author" : [ { "dropping-particle" : "", "family" : "Formalabs", "given" : "", "non-dropping-particle" : "", "parse-names" : false, "suffix" : "" } ], "container-title" : "February 26", "id" : "ITEM-2", "issued" : { "date-parts" : [ [ "2019" ] ] }, "title" : "The Essential Guide to Food Safe 3D Printing | Formlabs", "type" : "webpage" }, "uris" : [ "http://www.mendeley.com/documents/?uuid=f9e732e8-42b5-4298-8863-871bbff95e26" ] } ], "mendeley" : { "formattedCitation" : "(Formalabs, 2019; Lipton et al., 2015)", "plainTextFormattedCitation" : "(Formalabs, 2019; Lipton et al., 2015)", "previouslyFormattedCitation" : "(Formalabs, 2019; Lipton et al., 2015)"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(Formalabs, 2019; Lipton et al., 2015)</w:t>
      </w:r>
      <w:r w:rsidR="00FF3FA3" w:rsidRPr="00433541">
        <w:rPr>
          <w:rFonts w:ascii="Arial" w:hAnsi="Arial" w:cs="Arial"/>
          <w:sz w:val="20"/>
          <w:szCs w:val="20"/>
          <w:lang w:val="en-US"/>
        </w:rPr>
        <w:fldChar w:fldCharType="end"/>
      </w:r>
      <w:r w:rsidR="00F50A78" w:rsidRPr="00433541">
        <w:rPr>
          <w:rFonts w:ascii="Arial" w:hAnsi="Arial" w:cs="Arial"/>
          <w:sz w:val="20"/>
          <w:szCs w:val="20"/>
          <w:lang w:val="en-US"/>
        </w:rPr>
        <w:t>.</w:t>
      </w:r>
      <w:r w:rsidR="00E57F7B" w:rsidRPr="00433541">
        <w:rPr>
          <w:rFonts w:ascii="Arial" w:hAnsi="Arial" w:cs="Arial"/>
          <w:sz w:val="20"/>
          <w:szCs w:val="20"/>
          <w:lang w:val="en-US"/>
        </w:rPr>
        <w:t xml:space="preserve"> Health risk</w:t>
      </w:r>
      <w:r w:rsidR="00714EA9" w:rsidRPr="00433541">
        <w:rPr>
          <w:rFonts w:ascii="Arial" w:hAnsi="Arial" w:cs="Arial"/>
          <w:sz w:val="20"/>
          <w:szCs w:val="20"/>
          <w:lang w:val="en-US"/>
        </w:rPr>
        <w:t>s</w:t>
      </w:r>
      <w:r w:rsidR="001D4B74" w:rsidRPr="00433541">
        <w:rPr>
          <w:rFonts w:ascii="Arial" w:hAnsi="Arial" w:cs="Arial"/>
          <w:sz w:val="20"/>
          <w:szCs w:val="20"/>
          <w:lang w:val="en-US"/>
        </w:rPr>
        <w:t xml:space="preserve"> linked to microbial contamination</w:t>
      </w:r>
      <w:r w:rsidR="00E57F7B" w:rsidRPr="00433541">
        <w:rPr>
          <w:rFonts w:ascii="Arial" w:hAnsi="Arial" w:cs="Arial"/>
          <w:sz w:val="20"/>
          <w:szCs w:val="20"/>
          <w:lang w:val="en-US"/>
        </w:rPr>
        <w:t xml:space="preserve"> are greater when 3D printed products are</w:t>
      </w:r>
      <w:r w:rsidR="00714EA9" w:rsidRPr="00433541">
        <w:rPr>
          <w:rFonts w:ascii="Arial" w:hAnsi="Arial" w:cs="Arial"/>
          <w:sz w:val="20"/>
          <w:szCs w:val="20"/>
          <w:lang w:val="en-US"/>
        </w:rPr>
        <w:t xml:space="preserve"> re</w:t>
      </w:r>
      <w:r w:rsidR="001D4B74" w:rsidRPr="00433541">
        <w:rPr>
          <w:rFonts w:ascii="Arial" w:hAnsi="Arial" w:cs="Arial"/>
          <w:sz w:val="20"/>
          <w:szCs w:val="20"/>
          <w:lang w:val="en-US"/>
        </w:rPr>
        <w:t>currently</w:t>
      </w:r>
      <w:r w:rsidR="00E57F7B" w:rsidRPr="00433541">
        <w:rPr>
          <w:rFonts w:ascii="Arial" w:hAnsi="Arial" w:cs="Arial"/>
          <w:sz w:val="20"/>
          <w:szCs w:val="20"/>
          <w:lang w:val="en-US"/>
        </w:rPr>
        <w:t xml:space="preserve"> in contact with food</w:t>
      </w:r>
      <w:r w:rsidR="001D4B74" w:rsidRPr="00433541">
        <w:rPr>
          <w:rFonts w:ascii="Arial" w:hAnsi="Arial" w:cs="Arial"/>
          <w:sz w:val="20"/>
          <w:szCs w:val="20"/>
          <w:lang w:val="en-US"/>
        </w:rPr>
        <w:t xml:space="preserve"> products</w:t>
      </w:r>
      <w:r w:rsidR="00E57F7B" w:rsidRPr="00433541">
        <w:rPr>
          <w:rFonts w:ascii="Arial" w:hAnsi="Arial" w:cs="Arial"/>
          <w:sz w:val="20"/>
          <w:szCs w:val="20"/>
          <w:lang w:val="en-US"/>
        </w:rPr>
        <w:t xml:space="preserve"> or with raw food</w:t>
      </w:r>
      <w:r w:rsidR="001D4B74" w:rsidRPr="00433541">
        <w:rPr>
          <w:rFonts w:ascii="Arial" w:hAnsi="Arial" w:cs="Arial"/>
          <w:sz w:val="20"/>
          <w:szCs w:val="20"/>
          <w:lang w:val="en-US"/>
        </w:rPr>
        <w:t>s</w:t>
      </w:r>
      <w:r w:rsidR="00E57F7B" w:rsidRPr="00433541">
        <w:rPr>
          <w:rFonts w:ascii="Arial" w:hAnsi="Arial" w:cs="Arial"/>
          <w:sz w:val="20"/>
          <w:szCs w:val="20"/>
          <w:lang w:val="en-US"/>
        </w:rPr>
        <w:t xml:space="preserve">, such as eggs, meat or fish. </w:t>
      </w:r>
      <w:r w:rsidR="00AB555A" w:rsidRPr="00433541">
        <w:rPr>
          <w:rFonts w:ascii="Arial" w:hAnsi="Arial" w:cs="Arial"/>
          <w:sz w:val="20"/>
          <w:szCs w:val="20"/>
          <w:lang w:val="en-US"/>
        </w:rPr>
        <w:t>This problem is</w:t>
      </w:r>
      <w:r w:rsidR="001D4B74" w:rsidRPr="00433541">
        <w:rPr>
          <w:rFonts w:ascii="Arial" w:hAnsi="Arial" w:cs="Arial"/>
          <w:sz w:val="20"/>
          <w:szCs w:val="20"/>
          <w:lang w:val="en-US"/>
        </w:rPr>
        <w:t xml:space="preserve"> even</w:t>
      </w:r>
      <w:r w:rsidR="00AB555A" w:rsidRPr="00433541">
        <w:rPr>
          <w:rFonts w:ascii="Arial" w:hAnsi="Arial" w:cs="Arial"/>
          <w:sz w:val="20"/>
          <w:szCs w:val="20"/>
          <w:lang w:val="en-US"/>
        </w:rPr>
        <w:t xml:space="preserve"> more </w:t>
      </w:r>
      <w:r w:rsidR="001D4B74" w:rsidRPr="00433541">
        <w:rPr>
          <w:rFonts w:ascii="Arial" w:hAnsi="Arial" w:cs="Arial"/>
          <w:sz w:val="20"/>
          <w:szCs w:val="20"/>
          <w:lang w:val="en-US"/>
        </w:rPr>
        <w:t>relevant in</w:t>
      </w:r>
      <w:r w:rsidR="00714EA9" w:rsidRPr="00433541">
        <w:rPr>
          <w:rFonts w:ascii="Arial" w:hAnsi="Arial" w:cs="Arial"/>
          <w:sz w:val="20"/>
          <w:szCs w:val="20"/>
          <w:lang w:val="en-US"/>
        </w:rPr>
        <w:t xml:space="preserve"> </w:t>
      </w:r>
      <w:r w:rsidR="00AB555A" w:rsidRPr="00433541">
        <w:rPr>
          <w:rFonts w:ascii="Arial" w:hAnsi="Arial" w:cs="Arial"/>
          <w:sz w:val="20"/>
          <w:szCs w:val="20"/>
          <w:lang w:val="en-US"/>
        </w:rPr>
        <w:t>PLA 3D print</w:t>
      </w:r>
      <w:r w:rsidR="001D4B74" w:rsidRPr="00433541">
        <w:rPr>
          <w:rFonts w:ascii="Arial" w:hAnsi="Arial" w:cs="Arial"/>
          <w:sz w:val="20"/>
          <w:szCs w:val="20"/>
          <w:lang w:val="en-US"/>
        </w:rPr>
        <w:t>ed materials</w:t>
      </w:r>
      <w:r w:rsidR="00AB555A" w:rsidRPr="00433541">
        <w:rPr>
          <w:rFonts w:ascii="Arial" w:hAnsi="Arial" w:cs="Arial"/>
          <w:sz w:val="20"/>
          <w:szCs w:val="20"/>
          <w:lang w:val="en-US"/>
        </w:rPr>
        <w:t xml:space="preserve">, due to </w:t>
      </w:r>
      <w:r w:rsidR="001D4B74" w:rsidRPr="00433541">
        <w:rPr>
          <w:rFonts w:ascii="Arial" w:hAnsi="Arial" w:cs="Arial"/>
          <w:sz w:val="20"/>
          <w:szCs w:val="20"/>
          <w:lang w:val="en-US"/>
        </w:rPr>
        <w:t xml:space="preserve">their </w:t>
      </w:r>
      <w:r w:rsidR="00AB555A" w:rsidRPr="00433541">
        <w:rPr>
          <w:rFonts w:ascii="Arial" w:hAnsi="Arial" w:cs="Arial"/>
          <w:sz w:val="20"/>
          <w:szCs w:val="20"/>
          <w:lang w:val="en-US"/>
        </w:rPr>
        <w:t xml:space="preserve">vegetal origin. </w:t>
      </w:r>
      <w:r w:rsidR="001D4B74" w:rsidRPr="00433541">
        <w:rPr>
          <w:rFonts w:ascii="Arial" w:hAnsi="Arial" w:cs="Arial"/>
          <w:sz w:val="20"/>
          <w:szCs w:val="20"/>
          <w:lang w:val="en-US"/>
        </w:rPr>
        <w:t>In fact</w:t>
      </w:r>
      <w:r w:rsidR="00AB555A" w:rsidRPr="00433541">
        <w:rPr>
          <w:rFonts w:ascii="Arial" w:hAnsi="Arial" w:cs="Arial"/>
          <w:sz w:val="20"/>
          <w:szCs w:val="20"/>
          <w:lang w:val="en-US"/>
        </w:rPr>
        <w:t>, bacteria can metabolize and degrade PLA objects.</w:t>
      </w:r>
      <w:r w:rsidR="00AB555A" w:rsidRPr="00433541">
        <w:rPr>
          <w:rFonts w:ascii="Arial" w:hAnsi="Arial" w:cs="Arial"/>
          <w:color w:val="FF0000"/>
          <w:sz w:val="20"/>
          <w:szCs w:val="20"/>
          <w:lang w:val="en-US"/>
        </w:rPr>
        <w:t xml:space="preserve"> </w:t>
      </w:r>
      <w:r w:rsidR="00E57F7B" w:rsidRPr="00433541">
        <w:rPr>
          <w:rFonts w:ascii="Arial" w:hAnsi="Arial" w:cs="Arial"/>
          <w:sz w:val="20"/>
          <w:szCs w:val="20"/>
          <w:lang w:val="en-US"/>
        </w:rPr>
        <w:t>In addition to this, the fusion temperature of PLA is low (</w:t>
      </w:r>
      <w:r w:rsidR="001D4B74" w:rsidRPr="00433541">
        <w:rPr>
          <w:rFonts w:ascii="Arial" w:hAnsi="Arial" w:cs="Arial"/>
          <w:sz w:val="20"/>
          <w:szCs w:val="20"/>
          <w:lang w:val="en-US"/>
        </w:rPr>
        <w:t xml:space="preserve">of </w:t>
      </w:r>
      <w:r w:rsidR="00AB0E98" w:rsidRPr="00433541">
        <w:rPr>
          <w:rFonts w:ascii="Arial" w:hAnsi="Arial" w:cs="Arial"/>
          <w:sz w:val="20"/>
          <w:szCs w:val="20"/>
          <w:lang w:val="en-US"/>
        </w:rPr>
        <w:t>around 60ºC</w:t>
      </w:r>
      <w:r w:rsidR="00E57F7B" w:rsidRPr="00433541">
        <w:rPr>
          <w:rFonts w:ascii="Arial" w:hAnsi="Arial" w:cs="Arial"/>
          <w:sz w:val="20"/>
          <w:szCs w:val="20"/>
          <w:lang w:val="en-US"/>
        </w:rPr>
        <w:t>)</w:t>
      </w:r>
      <w:r w:rsidR="001D4B74" w:rsidRPr="00433541">
        <w:rPr>
          <w:rFonts w:ascii="Arial" w:hAnsi="Arial" w:cs="Arial"/>
          <w:sz w:val="20"/>
          <w:szCs w:val="20"/>
          <w:lang w:val="en-US"/>
        </w:rPr>
        <w:t xml:space="preserve"> and as a consequence</w:t>
      </w:r>
      <w:r w:rsidR="00AB0E98" w:rsidRPr="00433541">
        <w:rPr>
          <w:rFonts w:ascii="Arial" w:hAnsi="Arial" w:cs="Arial"/>
          <w:sz w:val="20"/>
          <w:szCs w:val="20"/>
          <w:lang w:val="en-US"/>
        </w:rPr>
        <w:t xml:space="preserve"> </w:t>
      </w:r>
      <w:r w:rsidR="001D4B74" w:rsidRPr="00433541">
        <w:rPr>
          <w:rFonts w:ascii="Arial" w:hAnsi="Arial" w:cs="Arial"/>
          <w:sz w:val="20"/>
          <w:szCs w:val="20"/>
          <w:lang w:val="en-US"/>
        </w:rPr>
        <w:t>PLA 3D printed</w:t>
      </w:r>
      <w:r w:rsidR="00AB0E98" w:rsidRPr="00433541">
        <w:rPr>
          <w:rFonts w:ascii="Arial" w:hAnsi="Arial" w:cs="Arial"/>
          <w:sz w:val="20"/>
          <w:szCs w:val="20"/>
          <w:lang w:val="en-US"/>
        </w:rPr>
        <w:t xml:space="preserve"> pieces are not suitable for</w:t>
      </w:r>
      <w:r w:rsidR="001D4B74" w:rsidRPr="00433541">
        <w:rPr>
          <w:rFonts w:ascii="Arial" w:hAnsi="Arial" w:cs="Arial"/>
          <w:sz w:val="20"/>
          <w:szCs w:val="20"/>
          <w:lang w:val="en-US"/>
        </w:rPr>
        <w:t xml:space="preserve"> being</w:t>
      </w:r>
      <w:r w:rsidR="00AB0E98" w:rsidRPr="00433541">
        <w:rPr>
          <w:rFonts w:ascii="Arial" w:hAnsi="Arial" w:cs="Arial"/>
          <w:sz w:val="20"/>
          <w:szCs w:val="20"/>
          <w:lang w:val="en-US"/>
        </w:rPr>
        <w:t xml:space="preserve"> clean</w:t>
      </w:r>
      <w:r w:rsidR="001D4B74" w:rsidRPr="00433541">
        <w:rPr>
          <w:rFonts w:ascii="Arial" w:hAnsi="Arial" w:cs="Arial"/>
          <w:sz w:val="20"/>
          <w:szCs w:val="20"/>
          <w:lang w:val="en-US"/>
        </w:rPr>
        <w:t>ed</w:t>
      </w:r>
      <w:r w:rsidR="00AB0E98" w:rsidRPr="00433541">
        <w:rPr>
          <w:rFonts w:ascii="Arial" w:hAnsi="Arial" w:cs="Arial"/>
          <w:sz w:val="20"/>
          <w:szCs w:val="20"/>
          <w:lang w:val="en-US"/>
        </w:rPr>
        <w:t xml:space="preserve"> in </w:t>
      </w:r>
      <w:r w:rsidR="00944230" w:rsidRPr="00433541">
        <w:rPr>
          <w:rFonts w:ascii="Arial" w:hAnsi="Arial" w:cs="Arial"/>
          <w:sz w:val="20"/>
          <w:szCs w:val="20"/>
          <w:lang w:val="en-US"/>
        </w:rPr>
        <w:t xml:space="preserve">wet and high temperature cleaning systems </w:t>
      </w:r>
      <w:r w:rsidR="00FE2DB4" w:rsidRPr="00433541">
        <w:rPr>
          <w:rFonts w:ascii="Arial" w:hAnsi="Arial" w:cs="Arial"/>
          <w:sz w:val="20"/>
          <w:szCs w:val="20"/>
          <w:lang w:val="en-US"/>
        </w:rPr>
        <w:t xml:space="preserve">because they </w:t>
      </w:r>
      <w:r w:rsidR="00AB0E98" w:rsidRPr="00433541">
        <w:rPr>
          <w:rFonts w:ascii="Arial" w:hAnsi="Arial" w:cs="Arial"/>
          <w:sz w:val="20"/>
          <w:szCs w:val="20"/>
          <w:lang w:val="en-US"/>
        </w:rPr>
        <w:t>could deform a</w:t>
      </w:r>
      <w:r w:rsidR="007A0CF3" w:rsidRPr="00433541">
        <w:rPr>
          <w:rFonts w:ascii="Arial" w:hAnsi="Arial" w:cs="Arial"/>
          <w:sz w:val="20"/>
          <w:szCs w:val="20"/>
          <w:lang w:val="en-US"/>
        </w:rPr>
        <w:t xml:space="preserve">nd </w:t>
      </w:r>
      <w:r w:rsidR="0063509E" w:rsidRPr="00433541">
        <w:rPr>
          <w:rFonts w:ascii="Arial" w:hAnsi="Arial" w:cs="Arial"/>
          <w:sz w:val="20"/>
          <w:szCs w:val="20"/>
          <w:lang w:val="en-US"/>
        </w:rPr>
        <w:t xml:space="preserve">break </w:t>
      </w:r>
      <w:r w:rsidR="007A0CF3" w:rsidRPr="00433541">
        <w:rPr>
          <w:rFonts w:ascii="Arial" w:hAnsi="Arial" w:cs="Arial"/>
          <w:sz w:val="20"/>
          <w:szCs w:val="20"/>
          <w:lang w:val="en-US"/>
        </w:rPr>
        <w:t>the 3D printed object.</w:t>
      </w:r>
      <w:r w:rsidR="00310205" w:rsidRPr="00433541">
        <w:rPr>
          <w:rFonts w:ascii="Arial" w:hAnsi="Arial" w:cs="Arial"/>
          <w:sz w:val="20"/>
          <w:szCs w:val="20"/>
          <w:lang w:val="en-US"/>
        </w:rPr>
        <w:t xml:space="preserve"> </w:t>
      </w:r>
      <w:r w:rsidR="0063509E" w:rsidRPr="00433541">
        <w:rPr>
          <w:rFonts w:ascii="Arial" w:hAnsi="Arial" w:cs="Arial"/>
          <w:sz w:val="20"/>
          <w:szCs w:val="20"/>
          <w:lang w:val="en-US"/>
        </w:rPr>
        <w:t>In order to address this issue</w:t>
      </w:r>
      <w:r w:rsidR="00AB555A" w:rsidRPr="00433541">
        <w:rPr>
          <w:rFonts w:ascii="Arial" w:hAnsi="Arial" w:cs="Arial"/>
          <w:sz w:val="20"/>
          <w:szCs w:val="20"/>
          <w:lang w:val="en-US"/>
        </w:rPr>
        <w:t xml:space="preserve">, </w:t>
      </w:r>
      <w:r w:rsidR="0063509E" w:rsidRPr="00433541">
        <w:rPr>
          <w:rFonts w:ascii="Arial" w:hAnsi="Arial" w:cs="Arial"/>
          <w:sz w:val="20"/>
          <w:szCs w:val="20"/>
          <w:lang w:val="en-US"/>
        </w:rPr>
        <w:t>3D printed tools are sometimes</w:t>
      </w:r>
      <w:r w:rsidR="00AB0E98" w:rsidRPr="00433541">
        <w:rPr>
          <w:rFonts w:ascii="Arial" w:hAnsi="Arial" w:cs="Arial"/>
          <w:sz w:val="20"/>
          <w:szCs w:val="20"/>
          <w:lang w:val="en-US"/>
        </w:rPr>
        <w:t xml:space="preserve"> com</w:t>
      </w:r>
      <w:r w:rsidR="003F7041" w:rsidRPr="00433541">
        <w:rPr>
          <w:rFonts w:ascii="Arial" w:hAnsi="Arial" w:cs="Arial"/>
          <w:sz w:val="20"/>
          <w:szCs w:val="20"/>
          <w:lang w:val="en-US"/>
        </w:rPr>
        <w:t>mercialize</w:t>
      </w:r>
      <w:r w:rsidR="0063509E" w:rsidRPr="00433541">
        <w:rPr>
          <w:rFonts w:ascii="Arial" w:hAnsi="Arial" w:cs="Arial"/>
          <w:sz w:val="20"/>
          <w:szCs w:val="20"/>
          <w:lang w:val="en-US"/>
        </w:rPr>
        <w:t>d</w:t>
      </w:r>
      <w:r w:rsidR="003F7041" w:rsidRPr="00433541">
        <w:rPr>
          <w:rFonts w:ascii="Arial" w:hAnsi="Arial" w:cs="Arial"/>
          <w:sz w:val="20"/>
          <w:szCs w:val="20"/>
          <w:lang w:val="en-US"/>
        </w:rPr>
        <w:t xml:space="preserve"> coat</w:t>
      </w:r>
      <w:r w:rsidR="0063509E" w:rsidRPr="00433541">
        <w:rPr>
          <w:rFonts w:ascii="Arial" w:hAnsi="Arial" w:cs="Arial"/>
          <w:sz w:val="20"/>
          <w:szCs w:val="20"/>
          <w:lang w:val="en-US"/>
        </w:rPr>
        <w:t>ed</w:t>
      </w:r>
      <w:r w:rsidR="003F7041" w:rsidRPr="00433541">
        <w:rPr>
          <w:rFonts w:ascii="Arial" w:hAnsi="Arial" w:cs="Arial"/>
          <w:sz w:val="20"/>
          <w:szCs w:val="20"/>
          <w:lang w:val="en-US"/>
        </w:rPr>
        <w:t xml:space="preserve"> to avoid </w:t>
      </w:r>
      <w:r w:rsidR="00AB0E98" w:rsidRPr="00433541">
        <w:rPr>
          <w:rFonts w:ascii="Arial" w:hAnsi="Arial" w:cs="Arial"/>
          <w:sz w:val="20"/>
          <w:szCs w:val="20"/>
          <w:lang w:val="en-US"/>
        </w:rPr>
        <w:t>bacteria</w:t>
      </w:r>
      <w:r w:rsidR="0063509E" w:rsidRPr="00433541">
        <w:rPr>
          <w:rFonts w:ascii="Arial" w:hAnsi="Arial" w:cs="Arial"/>
          <w:sz w:val="20"/>
          <w:szCs w:val="20"/>
          <w:lang w:val="en-US"/>
        </w:rPr>
        <w:t>l</w:t>
      </w:r>
      <w:r w:rsidR="00AB0E98" w:rsidRPr="00433541">
        <w:rPr>
          <w:rFonts w:ascii="Arial" w:hAnsi="Arial" w:cs="Arial"/>
          <w:sz w:val="20"/>
          <w:szCs w:val="20"/>
          <w:lang w:val="en-US"/>
        </w:rPr>
        <w:t xml:space="preserve"> multiplication</w:t>
      </w:r>
      <w:r w:rsidR="0085431F" w:rsidRPr="00433541">
        <w:rPr>
          <w:rFonts w:ascii="Arial" w:hAnsi="Arial" w:cs="Arial"/>
          <w:sz w:val="20"/>
          <w:szCs w:val="20"/>
          <w:lang w:val="en-US"/>
        </w:rPr>
        <w:t>.</w:t>
      </w:r>
      <w:r w:rsidR="00AB0E98" w:rsidRPr="00433541">
        <w:rPr>
          <w:rFonts w:ascii="Arial" w:hAnsi="Arial" w:cs="Arial"/>
          <w:sz w:val="20"/>
          <w:szCs w:val="20"/>
          <w:lang w:val="en-US"/>
        </w:rPr>
        <w:t xml:space="preserve"> </w:t>
      </w:r>
      <w:r w:rsidR="0085431F" w:rsidRPr="00433541">
        <w:rPr>
          <w:rFonts w:ascii="Arial" w:hAnsi="Arial" w:cs="Arial"/>
          <w:sz w:val="20"/>
          <w:szCs w:val="20"/>
          <w:lang w:val="en-US"/>
        </w:rPr>
        <w:t>Nevertheless, th</w:t>
      </w:r>
      <w:r w:rsidR="0036555C" w:rsidRPr="00433541">
        <w:rPr>
          <w:rFonts w:ascii="Arial" w:hAnsi="Arial" w:cs="Arial"/>
          <w:sz w:val="20"/>
          <w:szCs w:val="20"/>
          <w:lang w:val="en-US"/>
        </w:rPr>
        <w:t>e</w:t>
      </w:r>
      <w:r w:rsidR="0085431F" w:rsidRPr="00433541">
        <w:rPr>
          <w:rFonts w:ascii="Arial" w:hAnsi="Arial" w:cs="Arial"/>
          <w:sz w:val="20"/>
          <w:szCs w:val="20"/>
          <w:lang w:val="en-US"/>
        </w:rPr>
        <w:t xml:space="preserve"> coatings might deteriorate </w:t>
      </w:r>
      <w:r w:rsidR="0036555C" w:rsidRPr="00433541">
        <w:rPr>
          <w:rFonts w:ascii="Arial" w:hAnsi="Arial" w:cs="Arial"/>
          <w:sz w:val="20"/>
          <w:szCs w:val="20"/>
          <w:lang w:val="en-US"/>
        </w:rPr>
        <w:t xml:space="preserve">and peel off </w:t>
      </w:r>
      <w:r w:rsidR="00CC57C5" w:rsidRPr="00433541">
        <w:rPr>
          <w:rFonts w:ascii="Arial" w:hAnsi="Arial" w:cs="Arial"/>
          <w:sz w:val="20"/>
          <w:szCs w:val="20"/>
          <w:lang w:val="en-US"/>
        </w:rPr>
        <w:t>a long</w:t>
      </w:r>
      <w:r w:rsidR="003F7041" w:rsidRPr="00433541">
        <w:rPr>
          <w:rFonts w:ascii="Arial" w:hAnsi="Arial" w:cs="Arial"/>
          <w:sz w:val="20"/>
          <w:szCs w:val="20"/>
          <w:lang w:val="en-US"/>
        </w:rPr>
        <w:t xml:space="preserve"> </w:t>
      </w:r>
      <w:r w:rsidR="0085431F" w:rsidRPr="00433541">
        <w:rPr>
          <w:rFonts w:ascii="Arial" w:hAnsi="Arial" w:cs="Arial"/>
          <w:sz w:val="20"/>
          <w:szCs w:val="20"/>
          <w:lang w:val="en-US"/>
        </w:rPr>
        <w:t xml:space="preserve">time, </w:t>
      </w:r>
      <w:r w:rsidR="0036555C" w:rsidRPr="00433541">
        <w:rPr>
          <w:rFonts w:ascii="Arial" w:hAnsi="Arial" w:cs="Arial"/>
          <w:sz w:val="20"/>
          <w:szCs w:val="20"/>
          <w:lang w:val="en-US"/>
        </w:rPr>
        <w:t xml:space="preserve">exposing </w:t>
      </w:r>
      <w:r w:rsidR="0085431F" w:rsidRPr="00433541">
        <w:rPr>
          <w:rFonts w:ascii="Arial" w:hAnsi="Arial" w:cs="Arial"/>
          <w:sz w:val="20"/>
          <w:szCs w:val="20"/>
          <w:lang w:val="en-US"/>
        </w:rPr>
        <w:t xml:space="preserve">the original surface to new possible contaminations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"URL" : "https://formlabs.com/blog/guide-to-food-safe-3d-printing/", "accessed" : { "date-parts" : [ [ "2019", "5", "2" ] ] }, "author" : [ { "dropping-particle" : "", "family" : "Formalabs", "given" : "", "non-dropping-particle" : "", "parse-names" : false, "suffix" : "" } ], "container-title" : "February 26", "id" : "ITEM-1", "issued" : { "date-parts" : [ [ "2019" ] ] }, "title" : "The Essential Guide to Food Safe 3D Printing | Formlabs", "type" : "webpage" }, "uris" : [ "http://www.mendeley.com/documents/?uuid=f9e732e8-42b5-4298-8863-871bbff95e26" ] } ], "mendeley" : { "formattedCitation" : "(Formalabs, 2019)", "plainTextFormattedCitation" : "(Formalabs, 2019)", "previouslyFormattedCitation" : "(Formalabs, 2019)"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(Formalabs, 2019)</w:t>
      </w:r>
      <w:r w:rsidR="00FF3FA3" w:rsidRPr="00433541">
        <w:rPr>
          <w:rFonts w:ascii="Arial" w:hAnsi="Arial" w:cs="Arial"/>
          <w:sz w:val="20"/>
          <w:szCs w:val="20"/>
          <w:lang w:val="en-US"/>
        </w:rPr>
        <w:fldChar w:fldCharType="end"/>
      </w:r>
      <w:r w:rsidR="0094321C" w:rsidRPr="00433541">
        <w:rPr>
          <w:rFonts w:ascii="Arial" w:hAnsi="Arial" w:cs="Arial"/>
          <w:sz w:val="20"/>
          <w:szCs w:val="20"/>
          <w:lang w:val="en-US"/>
        </w:rPr>
        <w:t>.</w:t>
      </w:r>
      <w:r w:rsidR="0085431F" w:rsidRPr="00433541">
        <w:rPr>
          <w:rFonts w:ascii="Arial" w:hAnsi="Arial" w:cs="Arial"/>
          <w:sz w:val="20"/>
          <w:szCs w:val="20"/>
          <w:lang w:val="en-US"/>
        </w:rPr>
        <w:t xml:space="preserve"> </w:t>
      </w:r>
      <w:r w:rsidR="0036555C" w:rsidRPr="00433541">
        <w:rPr>
          <w:rFonts w:ascii="Arial" w:hAnsi="Arial" w:cs="Arial"/>
          <w:sz w:val="20"/>
          <w:szCs w:val="20"/>
          <w:lang w:val="en-US"/>
        </w:rPr>
        <w:t>In the report by</w:t>
      </w:r>
      <w:r w:rsidR="0085431F" w:rsidRPr="00433541">
        <w:rPr>
          <w:rFonts w:ascii="Arial" w:hAnsi="Arial" w:cs="Arial"/>
          <w:sz w:val="20"/>
          <w:szCs w:val="20"/>
          <w:lang w:val="en-US"/>
        </w:rPr>
        <w:t xml:space="preserve"> Sandler</w:t>
      </w:r>
      <w:r w:rsidR="0036555C" w:rsidRPr="00433541">
        <w:rPr>
          <w:rFonts w:ascii="Arial" w:hAnsi="Arial" w:cs="Arial"/>
          <w:sz w:val="20"/>
          <w:szCs w:val="20"/>
          <w:lang w:val="en-US"/>
        </w:rPr>
        <w:t xml:space="preserve"> et al. (2014),</w:t>
      </w:r>
      <w:r w:rsidR="0085431F" w:rsidRPr="00433541">
        <w:rPr>
          <w:rFonts w:ascii="Arial" w:hAnsi="Arial" w:cs="Arial"/>
          <w:sz w:val="20"/>
          <w:szCs w:val="20"/>
          <w:lang w:val="en-US"/>
        </w:rPr>
        <w:t xml:space="preserve"> nitrofurantoin (NF)</w:t>
      </w:r>
      <w:r w:rsidR="0036555C" w:rsidRPr="00433541">
        <w:rPr>
          <w:rFonts w:ascii="Arial" w:hAnsi="Arial" w:cs="Arial"/>
          <w:sz w:val="20"/>
          <w:szCs w:val="20"/>
          <w:lang w:val="en-US"/>
        </w:rPr>
        <w:t xml:space="preserve"> was added</w:t>
      </w:r>
      <w:r w:rsidR="0085431F" w:rsidRPr="00433541">
        <w:rPr>
          <w:rFonts w:ascii="Arial" w:hAnsi="Arial" w:cs="Arial"/>
          <w:sz w:val="20"/>
          <w:szCs w:val="20"/>
          <w:lang w:val="en-US"/>
        </w:rPr>
        <w:t xml:space="preserve"> to PLA 3D printed pieces with the aim to reduce the </w:t>
      </w:r>
      <w:r w:rsidR="0036555C" w:rsidRPr="00433541">
        <w:rPr>
          <w:rFonts w:ascii="Arial" w:hAnsi="Arial" w:cs="Arial"/>
          <w:sz w:val="20"/>
          <w:szCs w:val="20"/>
          <w:lang w:val="en-US"/>
        </w:rPr>
        <w:t>adhesion</w:t>
      </w:r>
      <w:r w:rsidR="00661F5C" w:rsidRPr="00433541">
        <w:rPr>
          <w:rFonts w:ascii="Arial" w:hAnsi="Arial" w:cs="Arial"/>
          <w:sz w:val="20"/>
          <w:szCs w:val="20"/>
          <w:lang w:val="en-US"/>
        </w:rPr>
        <w:t xml:space="preserve"> of </w:t>
      </w:r>
      <w:r w:rsidR="00661F5C" w:rsidRPr="00433541">
        <w:rPr>
          <w:rFonts w:ascii="Arial" w:hAnsi="Arial" w:cs="Arial"/>
          <w:i/>
          <w:sz w:val="20"/>
          <w:szCs w:val="20"/>
          <w:lang w:val="en-US"/>
        </w:rPr>
        <w:t>Staphylococcus aureus</w:t>
      </w:r>
      <w:r w:rsidR="0085431F" w:rsidRPr="00433541">
        <w:rPr>
          <w:rFonts w:ascii="Arial" w:hAnsi="Arial" w:cs="Arial"/>
          <w:sz w:val="20"/>
          <w:szCs w:val="20"/>
          <w:lang w:val="en-US"/>
        </w:rPr>
        <w:t xml:space="preserve">. </w:t>
      </w:r>
      <w:r w:rsidR="0036555C" w:rsidRPr="00433541">
        <w:rPr>
          <w:rFonts w:ascii="Arial" w:hAnsi="Arial" w:cs="Arial"/>
          <w:sz w:val="20"/>
          <w:szCs w:val="20"/>
          <w:lang w:val="en-US"/>
        </w:rPr>
        <w:t>A</w:t>
      </w:r>
      <w:r w:rsidR="0085431F" w:rsidRPr="00433541">
        <w:rPr>
          <w:rFonts w:ascii="Arial" w:hAnsi="Arial" w:cs="Arial"/>
          <w:sz w:val="20"/>
          <w:szCs w:val="20"/>
          <w:lang w:val="en-US"/>
        </w:rPr>
        <w:t xml:space="preserve"> decrease of 24</w:t>
      </w:r>
      <w:r w:rsidR="00A12B8D" w:rsidRPr="00433541">
        <w:rPr>
          <w:rFonts w:ascii="Arial" w:hAnsi="Arial" w:cs="Arial"/>
          <w:sz w:val="20"/>
          <w:szCs w:val="20"/>
          <w:lang w:val="en-US"/>
        </w:rPr>
        <w:t>.</w:t>
      </w:r>
      <w:r w:rsidR="0085431F" w:rsidRPr="00433541">
        <w:rPr>
          <w:rFonts w:ascii="Arial" w:hAnsi="Arial" w:cs="Arial"/>
          <w:sz w:val="20"/>
          <w:szCs w:val="20"/>
          <w:lang w:val="en-US"/>
        </w:rPr>
        <w:t>6% in biofilm formation with regard to control samples</w:t>
      </w:r>
      <w:r w:rsidR="0036555C" w:rsidRPr="00433541">
        <w:rPr>
          <w:rFonts w:ascii="Arial" w:hAnsi="Arial" w:cs="Arial"/>
          <w:sz w:val="20"/>
          <w:szCs w:val="20"/>
          <w:lang w:val="en-US"/>
        </w:rPr>
        <w:t xml:space="preserve"> was obtained with NF</w:t>
      </w:r>
      <w:r w:rsidR="0085431F"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"10.3390/pharmaceutics11040165", "ISSN" : "1999-4923", "abstract" : "&lt;p&gt;Lignin (LIG) is a natural biopolymer with well-known antioxidant capabilities. Accordingly, in the present work, a method to combine LIG with poly(lactic acid) (PLA) for fused filament fabrication applications (FFF) is proposed. For this purpose, PLA pellets were successfully coated with LIG powder and a biocompatible oil (castor oil). The resulting pellets were placed into an extruder at 200 \u00b0C. The resulting PLA filaments contained LIG loadings ranging from 0% to 3% (w/w). The obtained filaments were successfully used for FFF applications. The LIG content affected the mechanical and surface properties of the overall material. The inclusion of LIG yielded materials with lower resistance to fracture and higher wettabilities. Moreover, the resulting 3D printed materials showed antioxidant capabilities. By using the 2,2-diphenyl-1-picrylhydrazyl (DPPH) method, the materials were capable of reducing the concentration of this compound up to ca. 80% in 5 h. This radical scavenging activity could be potentially beneficial for healthcare applications, especially for wound care. Accordingly, PLA/LIG were used to design meshes with different designs for wound dressing purposes. A wound healing model compound, curcumin (CUR), was applied in the surface of the mesh and its diffusion was studied. It was observed that the dimensions of the meshes affected the permeation rate of CUR. Accordingly, the design of the mesh could be modified according to the patient\u2019s needs.&lt;/p&gt;", "author" : [ { "dropping-particle" : "", "family" : "Dom\u00ednguez-Robles", "given" : "Juan", "non-dropping-particle" : "", "parse-names" : false, "suffix" : "" }, { "dropping-particle" : "", "family" : "Martin", "given" : "Niamh", "non-dropping-particle" : "", "parse-names" : false, "suffix" : "" }, { "dropping-particle" : "", "family" : "Fong", "given" : "Mun", "non-dropping-particle" : "", "parse-names" : false, "suffix" : "" }, { "dropping-particle" : "", "family" : "Stewart", "given" : "Sarah", "non-dropping-particle" : "", "parse-names" : false, "suffix" : "" }, { "dropping-particle" : "", "family" : "Irwin", "given" : "Nicola", "non-dropping-particle" : "", "parse-names" : false, "suffix" : "" }, { "dropping-particle" : "", "family" : "Rial-Hermida", "given" : "Mar\u00eda", "non-dropping-particle" : "", "parse-names" : false, "suffix" : "" }, { "dropping-particle" : "", "family" : "Donnelly", "given" : "Ryan", "non-dropping-particle" : "", "parse-names" : false, "suffix" : "" }, { "dropping-particle" : "", "family" : "Larra\u00f1eta", "given" : "Eneko", "non-dropping-particle" : "", "parse-names" : false, "suffix" : "" }, { "dropping-particle" : "", "family" : "Dom\u00ednguez-Robles", "given" : "Juan", "non-dropping-particle" : "", "parse-names" : false, "suffix" : "" }, { "dropping-particle" : "", "family" : "Martin", "given" : "Niamh K.", "non-dropping-particle" : "", "parse-names" : false, "suffix" : "" }, { "dropping-particle" : "", "family" : "Fong", "given" : "Mun Leon", "non-dropping-particle" : "", "parse-names" : false, "suffix" : "" }, { "dropping-particle" : "", "family" : "Stewart", "given" : "Sarah A.", "non-dropping-particle" : "", "parse-names" : false, "suffix" : "" }, { "dropping-particle" : "", "family" : "Irwin", "given" : "Nicola J.", "non-dropping-particle" : "", "parse-names" : false, "suffix" : "" }, { "dropping-particle" : "", "family" : "Rial-Hermida", "given" : "Mar\u00eda Isabel", "non-dropping-particle" : "", "parse-names" : false, "suffix" : "" }, { "dropping-particle" : "", "family" : "Donnelly", "given" : "Ryan F.", "non-dropping-particle" : "", "parse-names" : false, "suffix" : "" }, { "dropping-particle" : "", "family" : "Larra\u00f1eta", "given" : "Eneko", "non-dropping-particle" : "", "parse-names" : false, "suffix" : "" } ], "container-title" : "Pharmaceutics", "id" : "ITEM-1", "issue" : "4", "issued" : { "date-parts" : [ [ "2019", "4", "4" ] ] }, "page" : "165", "publisher" : "Multidisciplinary Digital Publishing Institute", "title" : "Antioxidant PLA Composites Containing Lignin for 3D Printing Applications: A Potential Material for Healthcare Applications", "type" : "article-journal", "volume" : "11" }, "uris" : [ "http://www.mendeley.com/documents/?uuid=23163b2e-02ca-4bf7-8f18-d32960e71288" ] } ], "mendeley" : { "formattedCitation" : "(Dom\u00ednguez-Robles et al., 2019)", "plainTextFormattedCitation" : "(Dom\u00ednguez-Robles et al., 2019)", "previouslyFormattedCitation" : "(Dom\u00ednguez-Robles et al., 2019)"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141690" w:rsidRPr="00433541">
        <w:rPr>
          <w:rFonts w:ascii="Arial" w:hAnsi="Arial" w:cs="Arial"/>
          <w:noProof/>
          <w:sz w:val="20"/>
          <w:szCs w:val="20"/>
          <w:lang w:val="en-US"/>
        </w:rPr>
        <w:t>(Domínguez-Robles et al., 2019)</w:t>
      </w:r>
      <w:r w:rsidR="00FF3FA3" w:rsidRPr="00433541">
        <w:rPr>
          <w:rFonts w:ascii="Arial" w:hAnsi="Arial" w:cs="Arial"/>
          <w:sz w:val="20"/>
          <w:szCs w:val="20"/>
          <w:lang w:val="en-US"/>
        </w:rPr>
        <w:fldChar w:fldCharType="end"/>
      </w:r>
      <w:r w:rsidR="007A5261" w:rsidRPr="00433541">
        <w:rPr>
          <w:rFonts w:ascii="Arial" w:hAnsi="Arial" w:cs="Arial"/>
          <w:sz w:val="20"/>
          <w:szCs w:val="20"/>
          <w:lang w:val="en-US"/>
        </w:rPr>
        <w:t xml:space="preserve"> </w:t>
      </w:r>
      <w:r w:rsidR="00CA469E" w:rsidRPr="00433541">
        <w:rPr>
          <w:rFonts w:ascii="Arial" w:hAnsi="Arial" w:cs="Arial"/>
          <w:sz w:val="20"/>
          <w:szCs w:val="20"/>
          <w:lang w:val="en-US"/>
        </w:rPr>
        <w:t>suggest</w:t>
      </w:r>
      <w:r w:rsidR="00FD1A12" w:rsidRPr="00433541">
        <w:rPr>
          <w:rFonts w:ascii="Arial" w:hAnsi="Arial" w:cs="Arial"/>
          <w:sz w:val="20"/>
          <w:szCs w:val="20"/>
          <w:lang w:val="en-US"/>
        </w:rPr>
        <w:t>ed</w:t>
      </w:r>
      <w:r w:rsidR="00CA469E" w:rsidRPr="00433541">
        <w:rPr>
          <w:rFonts w:ascii="Arial" w:hAnsi="Arial" w:cs="Arial"/>
          <w:sz w:val="20"/>
          <w:szCs w:val="20"/>
          <w:lang w:val="en-US"/>
        </w:rPr>
        <w:t xml:space="preserve"> the combination </w:t>
      </w:r>
      <w:r w:rsidR="007A5261" w:rsidRPr="00433541">
        <w:rPr>
          <w:rFonts w:ascii="Arial" w:hAnsi="Arial" w:cs="Arial"/>
          <w:sz w:val="20"/>
          <w:szCs w:val="20"/>
          <w:lang w:val="en-US"/>
        </w:rPr>
        <w:t xml:space="preserve">of </w:t>
      </w:r>
      <w:r w:rsidR="00FD1A12" w:rsidRPr="00433541">
        <w:rPr>
          <w:rFonts w:ascii="Arial" w:hAnsi="Arial" w:cs="Arial"/>
          <w:sz w:val="20"/>
          <w:szCs w:val="20"/>
          <w:lang w:val="en-US"/>
        </w:rPr>
        <w:t>lignin</w:t>
      </w:r>
      <w:r w:rsidR="00CA469E" w:rsidRPr="00433541">
        <w:rPr>
          <w:rFonts w:ascii="Arial" w:hAnsi="Arial" w:cs="Arial"/>
          <w:sz w:val="20"/>
          <w:szCs w:val="20"/>
          <w:lang w:val="en-US"/>
        </w:rPr>
        <w:t xml:space="preserve"> </w:t>
      </w:r>
      <w:r w:rsidR="007A5261" w:rsidRPr="00433541">
        <w:rPr>
          <w:rFonts w:ascii="Arial" w:hAnsi="Arial" w:cs="Arial"/>
          <w:sz w:val="20"/>
          <w:szCs w:val="20"/>
          <w:lang w:val="en-US"/>
        </w:rPr>
        <w:t>with</w:t>
      </w:r>
      <w:r w:rsidR="00CA469E" w:rsidRPr="00433541">
        <w:rPr>
          <w:rFonts w:ascii="Arial" w:hAnsi="Arial" w:cs="Arial"/>
          <w:sz w:val="20"/>
          <w:szCs w:val="20"/>
          <w:lang w:val="en-US"/>
        </w:rPr>
        <w:t xml:space="preserve"> PLA to form filament</w:t>
      </w:r>
      <w:r w:rsidR="007A5261" w:rsidRPr="00433541">
        <w:rPr>
          <w:rFonts w:ascii="Arial" w:hAnsi="Arial" w:cs="Arial"/>
          <w:sz w:val="20"/>
          <w:szCs w:val="20"/>
          <w:lang w:val="en-US"/>
        </w:rPr>
        <w:t>s</w:t>
      </w:r>
      <w:r w:rsidR="00CA469E" w:rsidRPr="00433541">
        <w:rPr>
          <w:rFonts w:ascii="Arial" w:hAnsi="Arial" w:cs="Arial"/>
          <w:sz w:val="20"/>
          <w:szCs w:val="20"/>
          <w:lang w:val="en-US"/>
        </w:rPr>
        <w:t xml:space="preserve"> </w:t>
      </w:r>
      <w:r w:rsidR="007A5261" w:rsidRPr="00433541">
        <w:rPr>
          <w:rFonts w:ascii="Arial" w:hAnsi="Arial" w:cs="Arial"/>
          <w:sz w:val="20"/>
          <w:szCs w:val="20"/>
          <w:lang w:val="en-US"/>
        </w:rPr>
        <w:t>which</w:t>
      </w:r>
      <w:r w:rsidR="00CA469E" w:rsidRPr="00433541">
        <w:rPr>
          <w:rFonts w:ascii="Arial" w:hAnsi="Arial" w:cs="Arial"/>
          <w:sz w:val="20"/>
          <w:szCs w:val="20"/>
          <w:lang w:val="en-US"/>
        </w:rPr>
        <w:t xml:space="preserve"> can be used </w:t>
      </w:r>
      <w:r w:rsidR="007A5261" w:rsidRPr="00433541">
        <w:rPr>
          <w:rFonts w:ascii="Arial" w:hAnsi="Arial" w:cs="Arial"/>
          <w:sz w:val="20"/>
          <w:szCs w:val="20"/>
          <w:lang w:val="en-US"/>
        </w:rPr>
        <w:t xml:space="preserve">for </w:t>
      </w:r>
      <w:r w:rsidR="00CA469E" w:rsidRPr="00433541">
        <w:rPr>
          <w:rFonts w:ascii="Arial" w:hAnsi="Arial" w:cs="Arial"/>
          <w:sz w:val="20"/>
          <w:szCs w:val="20"/>
          <w:lang w:val="en-US"/>
        </w:rPr>
        <w:t xml:space="preserve">health applications. The antimicrobial capacities of </w:t>
      </w:r>
      <w:r w:rsidR="007A5261" w:rsidRPr="00433541">
        <w:rPr>
          <w:rFonts w:ascii="Arial" w:hAnsi="Arial" w:cs="Arial"/>
          <w:sz w:val="20"/>
          <w:szCs w:val="20"/>
          <w:lang w:val="en-US"/>
        </w:rPr>
        <w:t xml:space="preserve">the </w:t>
      </w:r>
      <w:r w:rsidR="00CA469E" w:rsidRPr="00433541">
        <w:rPr>
          <w:rFonts w:ascii="Arial" w:hAnsi="Arial" w:cs="Arial"/>
          <w:sz w:val="20"/>
          <w:szCs w:val="20"/>
          <w:lang w:val="en-US"/>
        </w:rPr>
        <w:t>3D printed materials were evaluated th</w:t>
      </w:r>
      <w:r w:rsidR="007A5261" w:rsidRPr="00433541">
        <w:rPr>
          <w:rFonts w:ascii="Arial" w:hAnsi="Arial" w:cs="Arial"/>
          <w:sz w:val="20"/>
          <w:szCs w:val="20"/>
          <w:lang w:val="en-US"/>
        </w:rPr>
        <w:t>r</w:t>
      </w:r>
      <w:r w:rsidR="00CA469E" w:rsidRPr="00433541">
        <w:rPr>
          <w:rFonts w:ascii="Arial" w:hAnsi="Arial" w:cs="Arial"/>
          <w:sz w:val="20"/>
          <w:szCs w:val="20"/>
          <w:lang w:val="en-US"/>
        </w:rPr>
        <w:t xml:space="preserve">ough the study of </w:t>
      </w:r>
      <w:r w:rsidR="00CA469E" w:rsidRPr="00433541">
        <w:rPr>
          <w:rFonts w:ascii="Arial" w:hAnsi="Arial" w:cs="Arial"/>
          <w:i/>
          <w:sz w:val="20"/>
          <w:szCs w:val="20"/>
          <w:lang w:val="en-US"/>
        </w:rPr>
        <w:t>S. aureus</w:t>
      </w:r>
      <w:r w:rsidR="00661F5C" w:rsidRPr="00433541">
        <w:rPr>
          <w:rFonts w:ascii="Arial" w:hAnsi="Arial" w:cs="Arial"/>
          <w:sz w:val="20"/>
          <w:szCs w:val="20"/>
          <w:lang w:val="en-US"/>
        </w:rPr>
        <w:t xml:space="preserve"> adhesion. </w:t>
      </w:r>
      <w:r w:rsidR="002F1268" w:rsidRPr="00433541">
        <w:rPr>
          <w:rFonts w:ascii="Arial" w:hAnsi="Arial" w:cs="Arial"/>
          <w:sz w:val="20"/>
          <w:szCs w:val="20"/>
          <w:lang w:val="en-US"/>
        </w:rPr>
        <w:t>These authors showed that</w:t>
      </w:r>
      <w:r w:rsidR="00FD1A12" w:rsidRPr="00433541">
        <w:rPr>
          <w:rFonts w:ascii="Arial" w:hAnsi="Arial" w:cs="Arial"/>
          <w:sz w:val="20"/>
          <w:szCs w:val="20"/>
          <w:lang w:val="en-US"/>
        </w:rPr>
        <w:t xml:space="preserve"> lignin</w:t>
      </w:r>
      <w:r w:rsidR="00CA469E" w:rsidRPr="00433541">
        <w:rPr>
          <w:rFonts w:ascii="Arial" w:hAnsi="Arial" w:cs="Arial"/>
          <w:sz w:val="20"/>
          <w:szCs w:val="20"/>
          <w:lang w:val="en-US"/>
        </w:rPr>
        <w:t xml:space="preserve"> d</w:t>
      </w:r>
      <w:r w:rsidR="002F1268" w:rsidRPr="00433541">
        <w:rPr>
          <w:rFonts w:ascii="Arial" w:hAnsi="Arial" w:cs="Arial"/>
          <w:sz w:val="20"/>
          <w:szCs w:val="20"/>
          <w:lang w:val="en-US"/>
        </w:rPr>
        <w:t xml:space="preserve">id </w:t>
      </w:r>
      <w:r w:rsidR="00CA469E" w:rsidRPr="00433541">
        <w:rPr>
          <w:rFonts w:ascii="Arial" w:hAnsi="Arial" w:cs="Arial"/>
          <w:sz w:val="20"/>
          <w:szCs w:val="20"/>
          <w:lang w:val="en-US"/>
        </w:rPr>
        <w:t xml:space="preserve">not </w:t>
      </w:r>
      <w:r w:rsidR="002F1268" w:rsidRPr="00433541">
        <w:rPr>
          <w:rFonts w:ascii="Arial" w:hAnsi="Arial" w:cs="Arial"/>
          <w:sz w:val="20"/>
          <w:szCs w:val="20"/>
          <w:lang w:val="en-US"/>
        </w:rPr>
        <w:t xml:space="preserve">provide </w:t>
      </w:r>
      <w:r w:rsidR="00CA469E" w:rsidRPr="00433541">
        <w:rPr>
          <w:rFonts w:ascii="Arial" w:hAnsi="Arial" w:cs="Arial"/>
          <w:sz w:val="20"/>
          <w:szCs w:val="20"/>
          <w:lang w:val="en-US"/>
        </w:rPr>
        <w:t xml:space="preserve">antimicrobial </w:t>
      </w:r>
      <w:r w:rsidR="0052685E" w:rsidRPr="00433541">
        <w:rPr>
          <w:rFonts w:ascii="Arial" w:hAnsi="Arial" w:cs="Arial"/>
          <w:sz w:val="20"/>
          <w:szCs w:val="20"/>
          <w:lang w:val="en-US"/>
        </w:rPr>
        <w:t>activity</w:t>
      </w:r>
      <w:r w:rsidR="00CA469E" w:rsidRPr="00433541">
        <w:rPr>
          <w:rFonts w:ascii="Arial" w:hAnsi="Arial" w:cs="Arial"/>
          <w:sz w:val="20"/>
          <w:szCs w:val="20"/>
          <w:lang w:val="en-US"/>
        </w:rPr>
        <w:t xml:space="preserve"> to</w:t>
      </w:r>
      <w:r w:rsidR="002F1268" w:rsidRPr="00433541">
        <w:rPr>
          <w:rFonts w:ascii="Arial" w:hAnsi="Arial" w:cs="Arial"/>
          <w:sz w:val="20"/>
          <w:szCs w:val="20"/>
          <w:lang w:val="en-US"/>
        </w:rPr>
        <w:t xml:space="preserve"> the</w:t>
      </w:r>
      <w:r w:rsidR="00CA469E" w:rsidRPr="00433541">
        <w:rPr>
          <w:rFonts w:ascii="Arial" w:hAnsi="Arial" w:cs="Arial"/>
          <w:sz w:val="20"/>
          <w:szCs w:val="20"/>
          <w:lang w:val="en-US"/>
        </w:rPr>
        <w:t xml:space="preserve"> printed materials</w:t>
      </w:r>
      <w:r w:rsidR="0052685E" w:rsidRPr="00433541">
        <w:rPr>
          <w:rFonts w:ascii="Arial" w:hAnsi="Arial" w:cs="Arial"/>
          <w:sz w:val="20"/>
          <w:szCs w:val="20"/>
          <w:lang w:val="en-US"/>
        </w:rPr>
        <w:t>, but t</w:t>
      </w:r>
      <w:r w:rsidR="00CA469E" w:rsidRPr="00433541">
        <w:rPr>
          <w:rFonts w:ascii="Arial" w:hAnsi="Arial" w:cs="Arial"/>
          <w:sz w:val="20"/>
          <w:szCs w:val="20"/>
          <w:lang w:val="en-US"/>
        </w:rPr>
        <w:t>he mechanical properties of the new material show</w:t>
      </w:r>
      <w:r w:rsidR="00FD1A12" w:rsidRPr="00433541">
        <w:rPr>
          <w:rFonts w:ascii="Arial" w:hAnsi="Arial" w:cs="Arial"/>
          <w:sz w:val="20"/>
          <w:szCs w:val="20"/>
          <w:lang w:val="en-US"/>
        </w:rPr>
        <w:t>ed</w:t>
      </w:r>
      <w:r w:rsidR="00CA469E" w:rsidRPr="00433541">
        <w:rPr>
          <w:rFonts w:ascii="Arial" w:hAnsi="Arial" w:cs="Arial"/>
          <w:sz w:val="20"/>
          <w:szCs w:val="20"/>
          <w:lang w:val="en-US"/>
        </w:rPr>
        <w:t xml:space="preserve"> a lower mechanical resistance than pure PLA.</w:t>
      </w:r>
    </w:p>
    <w:p w14:paraId="4814B576" w14:textId="34033828" w:rsidR="00C414B8" w:rsidRPr="00433541" w:rsidRDefault="0052685E" w:rsidP="00FD1E4E">
      <w:pPr>
        <w:spacing w:line="360" w:lineRule="auto"/>
        <w:jc w:val="left"/>
        <w:rPr>
          <w:rFonts w:ascii="Arial" w:hAnsi="Arial" w:cs="Arial"/>
          <w:sz w:val="20"/>
          <w:szCs w:val="20"/>
          <w:lang w:val="en-US"/>
        </w:rPr>
      </w:pPr>
      <w:r w:rsidRPr="00433541">
        <w:rPr>
          <w:rFonts w:ascii="Arial" w:hAnsi="Arial" w:cs="Arial"/>
          <w:sz w:val="20"/>
          <w:szCs w:val="20"/>
          <w:lang w:val="en-US"/>
        </w:rPr>
        <w:t>Atmospheric Pressure Plasma Jet (</w:t>
      </w:r>
      <w:r w:rsidR="005711A8" w:rsidRPr="00433541">
        <w:rPr>
          <w:rFonts w:ascii="Arial" w:hAnsi="Arial" w:cs="Arial"/>
          <w:sz w:val="20"/>
          <w:szCs w:val="20"/>
          <w:lang w:val="en-US"/>
        </w:rPr>
        <w:t>APPJ</w:t>
      </w:r>
      <w:r w:rsidRPr="00433541">
        <w:rPr>
          <w:rFonts w:ascii="Arial" w:hAnsi="Arial" w:cs="Arial"/>
          <w:sz w:val="20"/>
          <w:szCs w:val="20"/>
          <w:lang w:val="en-US"/>
        </w:rPr>
        <w:t>) non-thermal plasma</w:t>
      </w:r>
      <w:r w:rsidR="005711A8" w:rsidRPr="00433541">
        <w:rPr>
          <w:rFonts w:ascii="Arial" w:hAnsi="Arial" w:cs="Arial"/>
          <w:sz w:val="20"/>
          <w:szCs w:val="20"/>
          <w:lang w:val="en-US"/>
        </w:rPr>
        <w:t xml:space="preserve"> technology is an innovative method of applying functional coatings with the capability of causing physical, chemical and morphological modifications on </w:t>
      </w:r>
      <w:r w:rsidRPr="00433541">
        <w:rPr>
          <w:rFonts w:ascii="Arial" w:hAnsi="Arial" w:cs="Arial"/>
          <w:sz w:val="20"/>
          <w:szCs w:val="20"/>
          <w:lang w:val="en-US"/>
        </w:rPr>
        <w:t>materials and</w:t>
      </w:r>
      <w:r w:rsidR="007A7390" w:rsidRPr="00433541">
        <w:rPr>
          <w:rFonts w:ascii="Arial" w:hAnsi="Arial" w:cs="Arial"/>
          <w:sz w:val="20"/>
          <w:szCs w:val="20"/>
          <w:lang w:val="en-US"/>
        </w:rPr>
        <w:t xml:space="preserve"> surface</w:t>
      </w:r>
      <w:r w:rsidRPr="00433541">
        <w:rPr>
          <w:rFonts w:ascii="Arial" w:hAnsi="Arial" w:cs="Arial"/>
          <w:sz w:val="20"/>
          <w:szCs w:val="20"/>
          <w:lang w:val="en-US"/>
        </w:rPr>
        <w:t>s</w:t>
      </w:r>
      <w:r w:rsidR="007A7390" w:rsidRPr="00433541">
        <w:rPr>
          <w:rFonts w:ascii="Arial" w:hAnsi="Arial" w:cs="Arial"/>
          <w:sz w:val="20"/>
          <w:szCs w:val="20"/>
          <w:lang w:val="en-US"/>
        </w:rPr>
        <w:t xml:space="preserve"> without</w:t>
      </w:r>
      <w:r w:rsidR="005711A8" w:rsidRPr="00433541">
        <w:rPr>
          <w:rFonts w:ascii="Arial" w:hAnsi="Arial" w:cs="Arial"/>
          <w:sz w:val="20"/>
          <w:szCs w:val="20"/>
          <w:lang w:val="en-US"/>
        </w:rPr>
        <w:t xml:space="preserve"> altering</w:t>
      </w:r>
      <w:r w:rsidRPr="00433541">
        <w:rPr>
          <w:rFonts w:ascii="Arial" w:hAnsi="Arial" w:cs="Arial"/>
          <w:sz w:val="20"/>
          <w:szCs w:val="20"/>
          <w:lang w:val="en-US"/>
        </w:rPr>
        <w:t xml:space="preserve"> their</w:t>
      </w:r>
      <w:r w:rsidR="005711A8" w:rsidRPr="00433541">
        <w:rPr>
          <w:rFonts w:ascii="Arial" w:hAnsi="Arial" w:cs="Arial"/>
          <w:sz w:val="20"/>
          <w:szCs w:val="20"/>
          <w:lang w:val="en-US"/>
        </w:rPr>
        <w:t xml:space="preserve"> mechanical properties. Plasma-polymerization coatings created with </w:t>
      </w:r>
      <w:r w:rsidRPr="00433541">
        <w:rPr>
          <w:rFonts w:ascii="Arial" w:hAnsi="Arial" w:cs="Arial"/>
          <w:sz w:val="20"/>
          <w:szCs w:val="20"/>
          <w:lang w:val="en-US"/>
        </w:rPr>
        <w:t xml:space="preserve">the </w:t>
      </w:r>
      <w:r w:rsidR="005711A8" w:rsidRPr="00433541">
        <w:rPr>
          <w:rFonts w:ascii="Arial" w:hAnsi="Arial" w:cs="Arial"/>
          <w:sz w:val="20"/>
          <w:szCs w:val="20"/>
          <w:lang w:val="en-US"/>
        </w:rPr>
        <w:t xml:space="preserve">APPJ technology offer some advantages </w:t>
      </w:r>
      <w:r w:rsidRPr="00433541">
        <w:rPr>
          <w:rFonts w:ascii="Arial" w:hAnsi="Arial" w:cs="Arial"/>
          <w:sz w:val="20"/>
          <w:szCs w:val="20"/>
          <w:lang w:val="en-US"/>
        </w:rPr>
        <w:t xml:space="preserve">over those applied </w:t>
      </w:r>
      <w:r w:rsidR="005711A8" w:rsidRPr="00433541">
        <w:rPr>
          <w:rFonts w:ascii="Arial" w:hAnsi="Arial" w:cs="Arial"/>
          <w:sz w:val="20"/>
          <w:szCs w:val="20"/>
          <w:lang w:val="en-US"/>
        </w:rPr>
        <w:t>with traditional methods:</w:t>
      </w:r>
      <w:r w:rsidR="00F95D5E" w:rsidRPr="00433541">
        <w:rPr>
          <w:rFonts w:ascii="Arial" w:hAnsi="Arial" w:cs="Arial"/>
          <w:sz w:val="20"/>
          <w:szCs w:val="20"/>
          <w:lang w:val="en-US"/>
        </w:rPr>
        <w:t xml:space="preserve"> it is a</w:t>
      </w:r>
      <w:r w:rsidR="005711A8" w:rsidRPr="00433541">
        <w:rPr>
          <w:rFonts w:ascii="Arial" w:hAnsi="Arial" w:cs="Arial"/>
          <w:sz w:val="20"/>
          <w:szCs w:val="20"/>
          <w:lang w:val="en-US"/>
        </w:rPr>
        <w:t xml:space="preserve"> clean </w:t>
      </w:r>
      <w:r w:rsidRPr="00433541">
        <w:rPr>
          <w:rFonts w:ascii="Arial" w:hAnsi="Arial" w:cs="Arial"/>
          <w:sz w:val="20"/>
          <w:szCs w:val="20"/>
          <w:lang w:val="en-US"/>
        </w:rPr>
        <w:t xml:space="preserve">and </w:t>
      </w:r>
      <w:r w:rsidR="005711A8" w:rsidRPr="00433541">
        <w:rPr>
          <w:rFonts w:ascii="Arial" w:hAnsi="Arial" w:cs="Arial"/>
          <w:sz w:val="20"/>
          <w:szCs w:val="20"/>
          <w:lang w:val="en-US"/>
        </w:rPr>
        <w:t>solvent</w:t>
      </w:r>
      <w:r w:rsidRPr="00433541">
        <w:rPr>
          <w:rFonts w:ascii="Arial" w:hAnsi="Arial" w:cs="Arial"/>
          <w:sz w:val="20"/>
          <w:szCs w:val="20"/>
          <w:lang w:val="en-US"/>
        </w:rPr>
        <w:t>-free</w:t>
      </w:r>
      <w:r w:rsidR="005711A8" w:rsidRPr="00433541">
        <w:rPr>
          <w:rFonts w:ascii="Arial" w:hAnsi="Arial" w:cs="Arial"/>
          <w:sz w:val="20"/>
          <w:szCs w:val="20"/>
          <w:lang w:val="en-US"/>
        </w:rPr>
        <w:t xml:space="preserve"> process,</w:t>
      </w:r>
      <w:r w:rsidRPr="00433541">
        <w:rPr>
          <w:rFonts w:ascii="Arial" w:hAnsi="Arial" w:cs="Arial"/>
          <w:sz w:val="20"/>
          <w:szCs w:val="20"/>
          <w:lang w:val="en-US"/>
        </w:rPr>
        <w:t xml:space="preserve"> it does not need to work under</w:t>
      </w:r>
      <w:r w:rsidR="00A22EEE" w:rsidRPr="00433541">
        <w:rPr>
          <w:rFonts w:ascii="Arial" w:hAnsi="Arial" w:cs="Arial"/>
          <w:sz w:val="20"/>
          <w:szCs w:val="20"/>
          <w:lang w:val="en-US"/>
        </w:rPr>
        <w:t xml:space="preserve"> vacuum, it is cheap, </w:t>
      </w:r>
      <w:r w:rsidR="008A7E29" w:rsidRPr="00433541">
        <w:rPr>
          <w:rFonts w:ascii="Arial" w:hAnsi="Arial" w:cs="Arial"/>
          <w:sz w:val="20"/>
          <w:szCs w:val="20"/>
          <w:lang w:val="en-US"/>
        </w:rPr>
        <w:t xml:space="preserve">with an </w:t>
      </w:r>
      <w:r w:rsidR="00A22EEE" w:rsidRPr="00433541">
        <w:rPr>
          <w:rFonts w:ascii="Arial" w:hAnsi="Arial" w:cs="Arial"/>
          <w:sz w:val="20"/>
          <w:szCs w:val="20"/>
          <w:lang w:val="en-US"/>
        </w:rPr>
        <w:t>easy scalability for industrial application</w:t>
      </w:r>
      <w:r w:rsidRPr="00433541">
        <w:rPr>
          <w:rFonts w:ascii="Arial" w:hAnsi="Arial" w:cs="Arial"/>
          <w:sz w:val="20"/>
          <w:szCs w:val="20"/>
          <w:lang w:val="en-US"/>
        </w:rPr>
        <w:t>s</w:t>
      </w:r>
      <w:r w:rsidR="00A22EEE" w:rsidRPr="00433541">
        <w:rPr>
          <w:rFonts w:ascii="Arial" w:hAnsi="Arial" w:cs="Arial"/>
          <w:sz w:val="20"/>
          <w:szCs w:val="20"/>
          <w:lang w:val="en-US"/>
        </w:rPr>
        <w:t xml:space="preserve">, </w:t>
      </w:r>
      <w:r w:rsidR="00A12B8D" w:rsidRPr="00433541">
        <w:rPr>
          <w:rFonts w:ascii="Arial" w:hAnsi="Arial" w:cs="Arial"/>
          <w:sz w:val="20"/>
          <w:szCs w:val="20"/>
          <w:lang w:val="en-US"/>
        </w:rPr>
        <w:t>it need</w:t>
      </w:r>
      <w:r w:rsidRPr="00433541">
        <w:rPr>
          <w:rFonts w:ascii="Arial" w:hAnsi="Arial" w:cs="Arial"/>
          <w:sz w:val="20"/>
          <w:szCs w:val="20"/>
          <w:lang w:val="en-US"/>
        </w:rPr>
        <w:t>s</w:t>
      </w:r>
      <w:r w:rsidR="00A12B8D" w:rsidRPr="00433541">
        <w:rPr>
          <w:rFonts w:ascii="Arial" w:hAnsi="Arial" w:cs="Arial"/>
          <w:sz w:val="20"/>
          <w:szCs w:val="20"/>
          <w:lang w:val="en-US"/>
        </w:rPr>
        <w:t xml:space="preserve"> </w:t>
      </w:r>
      <w:r w:rsidRPr="00433541">
        <w:rPr>
          <w:rFonts w:ascii="Arial" w:hAnsi="Arial" w:cs="Arial"/>
          <w:sz w:val="20"/>
          <w:szCs w:val="20"/>
          <w:lang w:val="en-US"/>
        </w:rPr>
        <w:t>mild</w:t>
      </w:r>
      <w:r w:rsidR="00A22EEE" w:rsidRPr="00433541">
        <w:rPr>
          <w:rFonts w:ascii="Arial" w:hAnsi="Arial" w:cs="Arial"/>
          <w:sz w:val="20"/>
          <w:szCs w:val="20"/>
          <w:lang w:val="en-US"/>
        </w:rPr>
        <w:t xml:space="preserve"> substrate temperature</w:t>
      </w:r>
      <w:r w:rsidRPr="00433541">
        <w:rPr>
          <w:rFonts w:ascii="Arial" w:hAnsi="Arial" w:cs="Arial"/>
          <w:sz w:val="20"/>
          <w:szCs w:val="20"/>
          <w:lang w:val="en-US"/>
        </w:rPr>
        <w:t>s</w:t>
      </w:r>
      <w:r w:rsidR="00A22EEE" w:rsidRPr="00433541">
        <w:rPr>
          <w:rFonts w:ascii="Arial" w:hAnsi="Arial" w:cs="Arial"/>
          <w:sz w:val="20"/>
          <w:szCs w:val="20"/>
          <w:lang w:val="en-US"/>
        </w:rPr>
        <w:t xml:space="preserve"> and </w:t>
      </w:r>
      <w:r w:rsidR="00A12B8D" w:rsidRPr="00433541">
        <w:rPr>
          <w:rFonts w:ascii="Arial" w:hAnsi="Arial" w:cs="Arial"/>
          <w:sz w:val="20"/>
          <w:szCs w:val="20"/>
          <w:lang w:val="en-US"/>
        </w:rPr>
        <w:t xml:space="preserve">it </w:t>
      </w:r>
      <w:r w:rsidRPr="00433541">
        <w:rPr>
          <w:rFonts w:ascii="Arial" w:hAnsi="Arial" w:cs="Arial"/>
          <w:sz w:val="20"/>
          <w:szCs w:val="20"/>
          <w:lang w:val="en-US"/>
        </w:rPr>
        <w:t>is</w:t>
      </w:r>
      <w:r w:rsidR="00A12B8D" w:rsidRPr="00433541">
        <w:rPr>
          <w:rFonts w:ascii="Arial" w:hAnsi="Arial" w:cs="Arial"/>
          <w:sz w:val="20"/>
          <w:szCs w:val="20"/>
          <w:lang w:val="en-US"/>
        </w:rPr>
        <w:t xml:space="preserve"> </w:t>
      </w:r>
      <w:r w:rsidR="00A22EEE" w:rsidRPr="00433541">
        <w:rPr>
          <w:rFonts w:ascii="Arial" w:hAnsi="Arial" w:cs="Arial"/>
          <w:sz w:val="20"/>
          <w:szCs w:val="20"/>
          <w:lang w:val="en-US"/>
        </w:rPr>
        <w:t>versatil</w:t>
      </w:r>
      <w:r w:rsidRPr="00433541">
        <w:rPr>
          <w:rFonts w:ascii="Arial" w:hAnsi="Arial" w:cs="Arial"/>
          <w:sz w:val="20"/>
          <w:szCs w:val="20"/>
          <w:lang w:val="en-US"/>
        </w:rPr>
        <w:t>e</w:t>
      </w:r>
      <w:r w:rsidR="00C414B8" w:rsidRPr="00433541">
        <w:rPr>
          <w:rFonts w:ascii="Arial" w:hAnsi="Arial" w:cs="Arial"/>
          <w:sz w:val="20"/>
          <w:szCs w:val="20"/>
          <w:lang w:val="en-US"/>
        </w:rPr>
        <w:t>, allowing the creation of different coatings by</w:t>
      </w:r>
      <w:r w:rsidRPr="00433541">
        <w:rPr>
          <w:rFonts w:ascii="Arial" w:hAnsi="Arial" w:cs="Arial"/>
          <w:sz w:val="20"/>
          <w:szCs w:val="20"/>
          <w:lang w:val="en-US"/>
        </w:rPr>
        <w:t xml:space="preserve"> </w:t>
      </w:r>
      <w:r w:rsidR="00A22EEE" w:rsidRPr="00433541">
        <w:rPr>
          <w:rFonts w:ascii="Arial" w:hAnsi="Arial" w:cs="Arial"/>
          <w:sz w:val="20"/>
          <w:szCs w:val="20"/>
          <w:lang w:val="en-US"/>
        </w:rPr>
        <w:t>controlling</w:t>
      </w:r>
      <w:r w:rsidR="00C414B8" w:rsidRPr="00433541">
        <w:rPr>
          <w:rFonts w:ascii="Arial" w:hAnsi="Arial" w:cs="Arial"/>
          <w:sz w:val="20"/>
          <w:szCs w:val="20"/>
          <w:lang w:val="en-US"/>
        </w:rPr>
        <w:t xml:space="preserve"> different </w:t>
      </w:r>
      <w:r w:rsidR="00C414B8" w:rsidRPr="00433541">
        <w:rPr>
          <w:rFonts w:ascii="Arial" w:hAnsi="Arial" w:cs="Arial"/>
          <w:sz w:val="20"/>
          <w:szCs w:val="20"/>
          <w:lang w:val="en-US"/>
        </w:rPr>
        <w:lastRenderedPageBreak/>
        <w:t>processing</w:t>
      </w:r>
      <w:r w:rsidR="00A22EEE" w:rsidRPr="00433541">
        <w:rPr>
          <w:rFonts w:ascii="Arial" w:hAnsi="Arial" w:cs="Arial"/>
          <w:sz w:val="20"/>
          <w:szCs w:val="20"/>
          <w:lang w:val="en-US"/>
        </w:rPr>
        <w:t xml:space="preserve"> parameters</w:t>
      </w:r>
      <w:r w:rsidR="001E68E0" w:rsidRPr="00433541">
        <w:rPr>
          <w:rFonts w:ascii="Arial" w:hAnsi="Arial" w:cs="Arial"/>
          <w:sz w:val="20"/>
          <w:szCs w:val="20"/>
          <w:lang w:val="en-US"/>
        </w:rPr>
        <w:t xml:space="preserve"> (</w:t>
      </w:r>
      <w:r w:rsidR="00C414B8" w:rsidRPr="00433541">
        <w:rPr>
          <w:rFonts w:ascii="Arial" w:hAnsi="Arial" w:cs="Arial"/>
          <w:sz w:val="20"/>
          <w:szCs w:val="20"/>
          <w:lang w:val="en-US"/>
        </w:rPr>
        <w:t xml:space="preserve">e.g. </w:t>
      </w:r>
      <w:r w:rsidR="00A22EEE" w:rsidRPr="00433541">
        <w:rPr>
          <w:rFonts w:ascii="Arial" w:hAnsi="Arial" w:cs="Arial"/>
          <w:sz w:val="20"/>
          <w:szCs w:val="20"/>
          <w:lang w:val="en-US"/>
        </w:rPr>
        <w:t>passes, power, speed</w:t>
      </w:r>
      <w:r w:rsidR="001E68E0"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"10.1002/pen.21103", "ISSN" : "00323888", "abstract" : "We have subjected polycarbonate (PC), low density polyethylene (LDPE), polystyrene (PS), polypropylene (PP), and Hytrel\u00ae (HY, a thermoplastic elastomer) to atmospheric pressure oxygen plasma treatment for varying amounts of time. Effects of the treatment have been evaluated in terms of the water wetting angle, dynamic friction, scratch resistance, and sliding wear. Although PS, PP, and HY do not undergo significant tribological changes as a result of the interaction with plasma, PC and LDPE show more pronounced and useful effects, such as a lowering of dynamic friction in PC and wear reduction in LDPE. These results can be explained in terms of the changes in chemical structures and increase of hydrophilicity. Based on the effects of oxygen plasma treatment on PC and LDPE, these two polymers have been subjected to longer oxygen plasma treatments and to argon, nitrogen, and air plasmas. Resulting effects on friction and scratch resistance are compared to determine the mechanisms responsible for the various surface behaviors. Chemical surface modification-as represented by changing contact angles-contributes to the tribological responses. \u00a9 2008 Society of Plastics Engineers.", "author" : [ { "dropping-particle" : "", "family" : "Bismarck", "given" : "Alexander", "non-dropping-particle" : "", "parse-names" : false, "suffix" : "" }, { "dropping-particle" : "", "family" : "Brostow", "given" : "Witold", "non-dropping-particle" : "", "parse-names" : false, "suffix" : "" }, { "dropping-particle" : "", "family" : "Chiu", "given" : "Rachel", "non-dropping-particle" : "", "parse-names" : false, "suffix" : "" }, { "dropping-particle" : "", "family" : "Hagg Lobland", "given" : "Haley E.", "non-dropping-particle" : "", "parse-names" : false, "suffix" : "" }, { "dropping-particle" : "", "family" : "Ho", "given" : "Kingsley K.C.", "non-dropping-particle" : "", "parse-names" : false, "suffix" : "" } ], "container-title" : "Polymer Engineering &amp; Science", "id" : "ITEM-1", "issue" : "10", "issued" : { "date-parts" : [ [ "2008", "10", "1" ] ] }, "page" : "1971-1976", "publisher" : "John Wiley &amp; Sons, Ltd", "title" : "Effects of surface plasma treatment on tribology of thermoplastic polymers", "type" : "article-journal", "volume" : "48" }, "uris" : [ "http://www.mendeley.com/documents/?uuid=ebaf95ee-5dc5-3f06-a2dd-6e12f6d816b4" ] }, { "id" : "ITEM-2", "itemData" : { "DOI" : "10.1016/j.tsf.2012.01.026", "ISSN" : "00406090", "abstract" : "An overview of the possibilities of atmospheric plasma for the deposition of inorganic and organic coatings is presented. Some particularities of the atmospheric discharges and their consequences on the synthesis of films are presented and discussed. \u00a9 2012 Published by Elsevier B.V.", "author" : [ { "dropping-particle" : "", "family" : "Merche", "given" : "Delphine", "non-dropping-particle" : "", "parse-names" : false, "suffix" : "" }, { "dropping-particle" : "", "family" : "Vandencasteele", "given" : "Nicolas", "non-dropping-particle" : "", "parse-names" : false, "suffix" : "" }, { "dropping-particle" : "", "family" : "Reniers", "given" : "Fran\u00e7ois", "non-dropping-particle" : "", "parse-names" : false, "suffix" : "" } ], "container-title" : "Thin Solid Films", "id" : "ITEM-2", "issue" : "13", "issued" : { "date-parts" : [ [ "2012", "4", "30" ] ] }, "page" : "4219-4236", "publisher" : "Elsevier", "title" : "Atmospheric plasmas for thin film deposition: A critical review", "type" : "article", "volume" : "520" }, "uris" : [ "http://www.mendeley.com/documents/?uuid=2f34b6a0-5db4-3fed-854a-e790efa3540a" ] }, { "id" : "ITEM-3", "itemData" : { "DOI" : "10.1088/0022-3727/40/7/015", "ISSN" : "00223727", "abstract" : "We present results on the development of hydrophobic coatings on polymers in an atmospheric pressure dielectric barrier discharge (DBD). The effects of X + N2 DBD are studied, where X refers to chlorine- and/or fluorine- containing precursors, aiming at surface modification with chemically bound halogen-bearing entities. The discharge parameters and the treatment conditions were optimized, both in terms of diminution of the oxygen level in the reactor and efficient creation of X + N2 environments. Surface analysis and characterization were performed using x-ray photoelectron spectroscopy, contact angle measurement and scanning electron microscopy. The deposition of stable hydrophobic coatings, with a complex structure due to polymerization and cross-linking, with contributions from both halogen species, fluorine and chlorine, is demonstrated. \u00a9 2007 IOP Publishing Ltd.", "author" : [ { "dropping-particle" : "", "family" : "Borcia", "given" : "G.", "non-dropping-particle" : "", "parse-names" : false, "suffix" : "" }, { "dropping-particle" : "", "family" : "Brown", "given" : "N. M.D.", "non-dropping-particle" : "", "parse-names" : false, "suffix" : "" } ], "container-title" : "Journal of Physics D: Applied Physics", "id" : "ITEM-3", "issue" : "7", "issued" : { "date-parts" : [ [ "2007", "4", "7" ] ] }, "page" : "1927-1936", "publisher" : "IOP Publishing", "title" : "Hydrophobic coatings on selected polymers in an atmospheric pressure dielectric barrier discharge", "type" : "article-journal", "volume" : "40" }, "uris" : [ "http://www.mendeley.com/documents/?uuid=7e621d90-4be0-36a9-9922-bb3e51fb3df3" ] }, { "id" : "ITEM-4", "itemData" : { "DOI" : "10.1016/j.surfcoat.2013.01.041", "ISSN" : "02578972", "abstract" : "Atmospheric pressure plasma deposition is a beneficial technology due to its low cost and flexibility in terms of its operation and integration for in-line processing. This paper presents the use of an atmospheric pressure dielectric barrier discharge (DBD) to deposit an amine functional polymer film onto the inner surface of a glass microcapillary. A micro discharge was generated in a DBD chip made from a rectangular borosilicate glass capillary using externally attached parallel plate electrodes. A new microplasma configuration which consists of a perforated high voltage electrode and a ground electrode with large surface area is implemented to sustain a stable glow discharge at atmospheric pressure and a temperature of 35\u00b0C. Polymerization was performed using a laboratory made plasma source working at a frequency of 8kHz with 50% duty ratio of the inverter. The monomer precursors allylamine and ethylenediamine were selected to optimize the polymerization conditions at atmospheric pressure. The hydrophobicity and philicity of the deposited surface were controlled as functions of plasma power. The atmospheric pressure plasma polymerized (APPP) films were characterized using Fourier transform infrared (FTIR) spectroscopy, atomic force microscopy (AFM), plasma emission spectroscopy, contact angle measurements and growth rate analysis. An average growth rate of 1.18\u03bcgs-1 for plasma polymerized ethylenediamine (PPEDA) and 1.91\u03bcgs-1 for plasma polymerized allylamine (PPAA) was obtained at a discharge power of 15W and 10sccm of monomer flow rate. The film thickness of 0.9\u03bcm for PPEDA and 2.1\u03bcm for PPAA was determined using AFM for deposition time of 10min. Polymerization results showed that the properties of APPP films can be controlled through optimization of parameters such as discharge power, treatment time and flow rates of the main gas and monomer vapors. \u00a9 2013 Elsevier B.V.", "author" : [ { "dropping-particle" : "", "family" : "Bashir", "given" : "M.", "non-dropping-particle" : "", "parse-names" : false, "suffix" : "" }, { "dropping-particle" : "", "family" : "Rees", "given" : "Julia M.", "non-dropping-particle" : "", "parse-names" : false, "suffix" : "" }, { "dropping-particle" : "", "family" : "Zimmerman", "given" : "William B.", "non-dropping-particle" : "", "parse-names" : false, "suffix" : "" } ], "container-title" : "Surface and Coatings Technology", "id" : "ITEM-4", "issued" : { "date-parts" : [ [ "2013", "11", "15" ] ] }, "page" : "82-91", "publisher" : "Elsevier", "title" : "Plasma polymerization in a microcapillary using an atmospheric pressure dielectric barrier discharge", "type" : "article-journal", "volume" : "234" }, "uris" : [ "http://www.mendeley.com/documents/?uuid=6214a1f2-d4b7-3903-8941-4fc2b245f7a8" ] } ], "mendeley" : { "formattedCitation" : "(Bashir, Rees, &amp; Zimmerman, 2013; Bismarck, Brostow, Chiu, Hagg Lobland, &amp; Ho, 2008; Borcia &amp; Brown, 2007; Merche, Vandencasteele, &amp; Reniers, 2012)", "plainTextFormattedCitation" : "(Bashir, Rees, &amp; Zimmerman, 2013; Bismarck, Brostow, Chiu, Hagg Lobland, &amp; Ho, 2008; Borcia &amp; Brown, 2007; Merche, Vandencasteele, &amp; Reniers, 2012)", "previouslyFormattedCitation" : "(Bashir, Rees, &amp; Zimmerman, 2013; Bismarck, Brostow, Chiu, Hagg Lobland, &amp; Ho, 2008; Borcia &amp; Brown, 2007; Merche, Vandencasteele, &amp; Reniers, 2012)"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(Bashir, Rees, &amp; Zimmerman, 2013; Bismarck, Brostow, Chiu, Hagg Lobland, &amp; Ho, 2008; Borcia &amp; Brown, 2007; Merche, Vandencasteele, &amp; Reniers, 2012)</w:t>
      </w:r>
      <w:r w:rsidR="00FF3FA3" w:rsidRPr="00433541">
        <w:rPr>
          <w:rFonts w:ascii="Arial" w:hAnsi="Arial" w:cs="Arial"/>
          <w:sz w:val="20"/>
          <w:szCs w:val="20"/>
          <w:lang w:val="en-US"/>
        </w:rPr>
        <w:fldChar w:fldCharType="end"/>
      </w:r>
      <w:r w:rsidR="005C4F68" w:rsidRPr="00433541">
        <w:rPr>
          <w:rFonts w:ascii="Arial" w:hAnsi="Arial" w:cs="Arial"/>
          <w:sz w:val="20"/>
          <w:szCs w:val="20"/>
          <w:lang w:val="en-US"/>
        </w:rPr>
        <w:t>.</w:t>
      </w:r>
      <w:r w:rsidR="00586325" w:rsidRPr="00433541">
        <w:rPr>
          <w:rFonts w:ascii="Arial" w:hAnsi="Arial" w:cs="Arial"/>
          <w:sz w:val="20"/>
          <w:szCs w:val="20"/>
          <w:lang w:val="en-US"/>
        </w:rPr>
        <w:t xml:space="preserve"> </w:t>
      </w:r>
      <w:r w:rsidR="003368C8" w:rsidRPr="00433541">
        <w:rPr>
          <w:rFonts w:ascii="Arial" w:hAnsi="Arial" w:cs="Arial"/>
          <w:sz w:val="20"/>
          <w:szCs w:val="20"/>
          <w:lang w:val="en-US"/>
        </w:rPr>
        <w:t xml:space="preserve">There are some studies that have used coatings applied with </w:t>
      </w:r>
      <w:r w:rsidR="00C414B8" w:rsidRPr="00433541">
        <w:rPr>
          <w:rFonts w:ascii="Arial" w:hAnsi="Arial" w:cs="Arial"/>
          <w:sz w:val="20"/>
          <w:szCs w:val="20"/>
          <w:lang w:val="en-US"/>
        </w:rPr>
        <w:t xml:space="preserve">the </w:t>
      </w:r>
      <w:r w:rsidR="003368C8" w:rsidRPr="00433541">
        <w:rPr>
          <w:rFonts w:ascii="Arial" w:hAnsi="Arial" w:cs="Arial"/>
          <w:sz w:val="20"/>
          <w:szCs w:val="20"/>
          <w:lang w:val="en-US"/>
        </w:rPr>
        <w:t>APPJ technology with the aim of reducing biofilm formation by diverse bacteria.</w:t>
      </w:r>
      <w:r w:rsidR="003368C8" w:rsidRPr="00433541">
        <w:rPr>
          <w:lang w:val="en-US"/>
        </w:rPr>
        <w:t xml:space="preserve"> </w:t>
      </w:r>
      <w:proofErr w:type="spellStart"/>
      <w:r w:rsidR="003368C8" w:rsidRPr="00433541">
        <w:rPr>
          <w:rFonts w:ascii="Arial" w:hAnsi="Arial" w:cs="Arial"/>
          <w:sz w:val="20"/>
          <w:szCs w:val="20"/>
          <w:lang w:val="en-US"/>
        </w:rPr>
        <w:t>Sardella</w:t>
      </w:r>
      <w:proofErr w:type="spellEnd"/>
      <w:r w:rsidR="003368C8" w:rsidRPr="00433541">
        <w:rPr>
          <w:rFonts w:ascii="Arial" w:hAnsi="Arial" w:cs="Arial"/>
          <w:sz w:val="20"/>
          <w:szCs w:val="20"/>
          <w:lang w:val="en-US"/>
        </w:rPr>
        <w:t xml:space="preserve"> et al. </w:t>
      </w:r>
      <w:r w:rsidR="003368C8"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"10.1002/ppap.200400013", "ISSN" : "16128850", "abstract" : "Mixtures of diethyl glycol dimethyl ether vapors and argon were used to feed RF (13.56 MHz) glow discharges and coat polystyrene substrates with poly(ethylene oxide) (PEO)-like thin films. Different power input values have been used to obtain coatings with different cell-adhesive properties. Cell-culture experiments showed a tight correlation between the adhesion/morphology of cultured cell-lines and the chemical composition of the coatings; the ability of PEO-like coatings to discourage or promote cell adhesion could thus easily be related to the power delivered to the plasma. Combined deposition processes of different PEO-like coatings have been performed, with the method of physical masking, to produce surfaces micro-patterned with cell-adhesive tracks alternating with cell-repulsive domains. The micro-arrangement of different cell-adhesive domains enabled the patterning of cell cultures and induced the alignment of cells along predefined directions. \u00a9 2004 WILEY-VCH Verlag GmbH &amp; Co.", "author" : [ { "dropping-particle" : "", "family" : "Sardella", "given" : "E.", "non-dropping-particle" : "", "parse-names" : false, "suffix" : "" }, { "dropping-particle" : "", "family" : "Gristina", "given" : "Roberto", "non-dropping-particle" : "", "parse-names" : false, "suffix" : "" }, { "dropping-particle" : "", "family" : "Senesi", "given" : "Giorgio S.", "non-dropping-particle" : "", "parse-names" : false, "suffix" : "" }, { "dropping-particle" : "", "family" : "D'Agostino", "given" : "Riccardo", "non-dropping-particle" : "", "parse-names" : false, "suffix" : "" }, { "dropping-particle" : "", "family" : "Favia", "given" : "Pietro", "non-dropping-particle" : "", "parse-names" : false, "suffix" : "" } ], "container-title" : "Plasma Processes and Polymers", "id" : "ITEM-1", "issue" : "1", "issued" : { "date-parts" : [ [ "2004", "6", "2" ] ] }, "page" : "63-72", "publisher" : "John Wiley &amp; Sons, Ltd", "title" : "Homogeneous and micro-patterned plasma-deposited PEO-like coatings for biomedical surfaces", "type" : "article-journal", "volume" : "1" }, "uris" : [ "http://www.mendeley.com/documents/?uuid=1adfc6b9-9858-3654-a64b-d6b11d340996" ] }, { "id" : "ITEM-2", "itemData" : { "DOI" : "10.1016/j.surfcoat.2005.02.063", "ISSN" : "02578972", "abstract" : "Microstructured surfaces are widely used in cell culture experiments to understand the fundamentals of cell-material interactions by a spatial control of cell adhesion and spreading. Recent studies have documented that both substrate chemistry and topography are tightly correlated to cell behaviours. For this reason a wide range of techniques have been explored for obtaining in a simple and cheap way reproducible patterned substrates. This paper describes how to produce micropatterned substrates by a spatial microarrangment of chemically different domains, produced by plasma deposition. Cell-repulsive zones, obtained by plasma deposited PolyethyleneOxide-like (PEO-like) coating, were alternated with cell-adhesive tracks, namely plasma deposited Acrylic Acid (pdAA) films. Time lapse experiments demonstrated that such patterns, suitable to exert chemical and topographical constraints for cell-adhesion, can also support migration of cells inside the produced pattern. \u00a9 2005 Elsevier B.V. All rights reserved.", "author" : [ { "dropping-particle" : "", "family" : "Sardella", "given" : "E.", "non-dropping-particle" : "", "parse-names" : false, "suffix" : "" }, { "dropping-particle" : "", "family" : "Gristina", "given" : "R.", "non-dropping-particle" : "", "parse-names" : false, "suffix" : "" }, { "dropping-particle" : "", "family" : "Ceccone", "given" : "G.", "non-dropping-particle" : "", "parse-names" : false, "suffix" : "" }, { "dropping-particle" : "", "family" : "Gilliland", "given" : "D.", "non-dropping-particle" : "", "parse-names" : false, "suffix" : "" }, { "dropping-particle" : "", "family" : "Papadopoulou-Bouraoui", "given" : "A.", "non-dropping-particle" : "", "parse-names" : false, "suffix" : "" }, { "dropping-particle" : "", "family" : "Rossi", "given" : "F.", "non-dropping-particle" : "", "parse-names" : false, "suffix" : "" }, { "dropping-particle" : "", "family" : "Senesi", "given" : "G. S.", "non-dropping-particle" : "", "parse-names" : false, "suffix" : "" }, { "dropping-particle" : "", "family" : "Detomaso", "given" : "L.", "non-dropping-particle" : "", "parse-names" : false, "suffix" : "" }, { "dropping-particle" : "", "family" : "Favia", "given" : "P.", "non-dropping-particle" : "", "parse-names" : false, "suffix" : "" }, { "dropping-particle" : "", "family" : "d'Agostino", "given" : "R.", "non-dropping-particle" : "", "parse-names" : false, "suffix" : "" } ], "container-title" : "Surface and Coatings Technology", "id" : "ITEM-2", "issue" : "1-4 SPEC. ISS.", "issued" : { "date-parts" : [ [ "2005", "10", "1" ] ] }, "page" : "51-57", "publisher" : "Elsevier", "title" : "Control of cell adhesion and spreading by spatial microarranged PEO-like and pdAA domains", "type" : "article-journal", "volume" : "200" }, "uris" : [ "http://www.mendeley.com/documents/?uuid=ce1268a9-450d-3bd9-af62-27e213bbda57" ] } ], "mendeley" : { "formattedCitation" : "(E. Sardella et al., 2005; E. Sardella, Gristina, Senesi, D\u2019Agostino, &amp; Favia, 2004)", "plainTextFormattedCitation" : "(E. Sardella et al., 2005; E. Sardella, Gristina, Senesi, D\u2019Agostino, &amp; Favia, 2004)", "previouslyFormattedCitation" : "(E. Sardella et al., 2005; E. Sardella, Gristina, Senesi, D\u2019Agostino, &amp; Favia, 2004)" }, "properties" : { "noteIndex" : 0 }, "schema" : "https://github.com/citation-style-language/schema/raw/master/csl-citation.json" }</w:instrText>
      </w:r>
      <w:r w:rsidR="003368C8" w:rsidRPr="00433541">
        <w:rPr>
          <w:rFonts w:ascii="Arial" w:hAnsi="Arial" w:cs="Arial"/>
          <w:sz w:val="20"/>
          <w:szCs w:val="20"/>
          <w:lang w:val="en-US"/>
        </w:rPr>
        <w:fldChar w:fldCharType="separate"/>
      </w:r>
      <w:r w:rsidR="00141690" w:rsidRPr="00433541">
        <w:rPr>
          <w:rFonts w:ascii="Arial" w:hAnsi="Arial" w:cs="Arial"/>
          <w:noProof/>
          <w:sz w:val="20"/>
          <w:szCs w:val="20"/>
          <w:lang w:val="en-US"/>
        </w:rPr>
        <w:t>(E. Sardella et al., 2005; E. Sardella, Gristina, Senesi, D’Agostino, &amp; Favia, 2004)</w:t>
      </w:r>
      <w:r w:rsidR="003368C8" w:rsidRPr="00433541">
        <w:rPr>
          <w:rFonts w:ascii="Arial" w:hAnsi="Arial" w:cs="Arial"/>
          <w:sz w:val="20"/>
          <w:szCs w:val="20"/>
          <w:lang w:val="en-US"/>
        </w:rPr>
        <w:fldChar w:fldCharType="end"/>
      </w:r>
      <w:r w:rsidR="003368C8" w:rsidRPr="00433541">
        <w:rPr>
          <w:rFonts w:ascii="Arial" w:hAnsi="Arial" w:cs="Arial"/>
          <w:sz w:val="20"/>
          <w:szCs w:val="20"/>
          <w:lang w:val="en-US"/>
        </w:rPr>
        <w:t xml:space="preserve"> obtained cell-repulsive zones </w:t>
      </w:r>
      <w:r w:rsidR="00C414B8" w:rsidRPr="00433541">
        <w:rPr>
          <w:rFonts w:ascii="Arial" w:hAnsi="Arial" w:cs="Arial"/>
          <w:sz w:val="20"/>
          <w:szCs w:val="20"/>
          <w:lang w:val="en-US"/>
        </w:rPr>
        <w:t>by</w:t>
      </w:r>
      <w:r w:rsidR="003368C8" w:rsidRPr="00433541">
        <w:rPr>
          <w:rFonts w:ascii="Arial" w:hAnsi="Arial" w:cs="Arial"/>
          <w:sz w:val="20"/>
          <w:szCs w:val="20"/>
          <w:lang w:val="en-US"/>
        </w:rPr>
        <w:t xml:space="preserve"> applying cold plasma Polyethylene Oxide-like (PEO-like) coating</w:t>
      </w:r>
      <w:r w:rsidR="00C414B8" w:rsidRPr="00433541">
        <w:rPr>
          <w:rFonts w:ascii="Arial" w:hAnsi="Arial" w:cs="Arial"/>
          <w:sz w:val="20"/>
          <w:szCs w:val="20"/>
          <w:lang w:val="en-US"/>
        </w:rPr>
        <w:t>s</w:t>
      </w:r>
      <w:r w:rsidR="003368C8" w:rsidRPr="00433541">
        <w:rPr>
          <w:rFonts w:ascii="Arial" w:hAnsi="Arial" w:cs="Arial"/>
          <w:sz w:val="20"/>
          <w:szCs w:val="20"/>
          <w:lang w:val="en-US"/>
        </w:rPr>
        <w:t xml:space="preserve"> mixed with cell adhesive</w:t>
      </w:r>
      <w:r w:rsidR="00C414B8" w:rsidRPr="00433541">
        <w:rPr>
          <w:rFonts w:ascii="Arial" w:hAnsi="Arial" w:cs="Arial"/>
          <w:sz w:val="20"/>
          <w:szCs w:val="20"/>
          <w:lang w:val="en-US"/>
        </w:rPr>
        <w:t xml:space="preserve"> compound</w:t>
      </w:r>
      <w:r w:rsidR="003368C8" w:rsidRPr="00433541">
        <w:rPr>
          <w:rFonts w:ascii="Arial" w:hAnsi="Arial" w:cs="Arial"/>
          <w:sz w:val="20"/>
          <w:szCs w:val="20"/>
          <w:lang w:val="en-US"/>
        </w:rPr>
        <w:t xml:space="preserve">s derived from acrylic acid. Stallard et al. </w:t>
      </w:r>
      <w:r w:rsidR="003368C8"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"10.1007/s13758-012-0031-0", "ISBN" : "1559-4106 (Electronic)\\r1559-4106 (Linking)", "ISSN" : "15594106", "PMID" : "22589074", "abstract" : "Protein adsorption is one of the key parameters influencing the biocompatibility of medical device materials. This study investigates serum protein adsorption and bacterial attachment on polymer coatings deposited using an atmospheric pressure plasma jet system. The adsorption of bovine serum albumin and bovine fibrinogen (Fg) onto siloxane and fluorinated siloxane elastomeric coatings that exhibit water contact angles (\u03b8) ranging from superhydrophilic (\u03b8 &lt; 5\u00b0) to superhydrophobic (\u03b8 &gt; 150\u00b0) were investigated. Protein interactions were evaluated in situ under dynamic flow conditions by spectroscopic ellipsometry. Superhydrophilic coatings showed lower levels of protein adsorption when compared with hydrophobic siloxane coatings, where preferential adsorption was shown to occur. Reduced levels of protein adsorption were also observed on fluorinated siloxane copolymer coatings exhibiting hydrophobic wetting behaviour. The lower levels of protein adsorption observed on these surfaces indicated that the presence of fluorocarbon groups have the effect of reducing surface affinity for protein attachment. Analysis of superhydrophobic siloxane and fluorosiloxane surfaces showed minimal indication of protein adsorption. This was confirmed by bacterial attachment studies using a Staphylococcus aureus strain known to bind specifically to Fg, which showed almost no attachment to the superhydrophobic coating after protein adsorption experiments. These results showed the superhydrophobic surfaces to exhibit antimicrobial properties and significantly reduce protein adsorption.", "author" : [ { "dropping-particle" : "", "family" : "Stallard", "given" : "C. P.", "non-dropping-particle" : "", "parse-names" : false, "suffix" : "" }, { "dropping-particle" : "", "family" : "McDonnell", "given" : "K. A.", "non-dropping-particle" : "", "parse-names" : false, "suffix" : "" }, { "dropping-particle" : "", "family" : "Onayemi", "given" : "O. D.", "non-dropping-particle" : "", "parse-names" : false, "suffix" : "" }, { "dropping-particle" : "", "family" : "O'Gara", "given" : "J. P.", "non-dropping-particle" : "", "parse-names" : false, "suffix" : "" }, { "dropping-particle" : "", "family" : "Dowling", "given" : "D. P.", "non-dropping-particle" : "", "parse-names" : false, "suffix" : "" } ], "container-title" : "Biointerphases", "id" : "ITEM-1", "issue" : "1-4", "issued" : { "date-parts" : [ [ "2012" ] ] }, "page" : "1-12", "title" : "Evaluation of protein adsorption on atmospheric plasma deposited coatings exhibiting superhydrophilic to superhydrophobic properties", "type" : "article-journal", "volume" : "7" }, "uris" : [ "http://www.mendeley.com/documents/?uuid=de5caf11-0754-47f3-ae20-b219cb2a4eb9" ] } ], "mendeley" : { "formattedCitation" : "(Stallard, McDonnell, Onayemi, O\u2019Gara, &amp; Dowling, 2012)", "plainTextFormattedCitation" : "(Stallard, McDonnell, Onayemi, O\u2019Gara, &amp; Dowling, 2012)", "previouslyFormattedCitation" : "(Stallard, McDonnell, Onayemi, O\u2019Gara, &amp; Dowling, 2012)" }, "properties" : { "noteIndex" : 0 }, "schema" : "https://github.com/citation-style-language/schema/raw/master/csl-citation.json" }</w:instrText>
      </w:r>
      <w:r w:rsidR="003368C8" w:rsidRPr="00433541">
        <w:rPr>
          <w:rFonts w:ascii="Arial" w:hAnsi="Arial" w:cs="Arial"/>
          <w:sz w:val="20"/>
          <w:szCs w:val="20"/>
          <w:lang w:val="en-US"/>
        </w:rPr>
        <w:fldChar w:fldCharType="separate"/>
      </w:r>
      <w:r w:rsidR="003368C8" w:rsidRPr="00433541">
        <w:rPr>
          <w:rFonts w:ascii="Arial" w:hAnsi="Arial" w:cs="Arial"/>
          <w:noProof/>
          <w:sz w:val="20"/>
          <w:szCs w:val="20"/>
          <w:lang w:val="en-US"/>
        </w:rPr>
        <w:t>(Stallard, McDonnell, Onayemi, O’Gara, &amp; Dowling, 2012)</w:t>
      </w:r>
      <w:r w:rsidR="003368C8" w:rsidRPr="00433541">
        <w:rPr>
          <w:rFonts w:ascii="Arial" w:hAnsi="Arial" w:cs="Arial"/>
          <w:sz w:val="20"/>
          <w:szCs w:val="20"/>
          <w:lang w:val="en-US"/>
        </w:rPr>
        <w:fldChar w:fldCharType="end"/>
      </w:r>
      <w:r w:rsidR="003368C8" w:rsidRPr="00433541">
        <w:rPr>
          <w:rFonts w:ascii="Arial" w:hAnsi="Arial" w:cs="Arial"/>
          <w:sz w:val="20"/>
          <w:szCs w:val="20"/>
          <w:lang w:val="en-US"/>
        </w:rPr>
        <w:t xml:space="preserve"> applied </w:t>
      </w:r>
      <w:r w:rsidR="00AA12F8" w:rsidRPr="00433541">
        <w:rPr>
          <w:rFonts w:ascii="Arial" w:hAnsi="Arial" w:cs="Arial"/>
          <w:sz w:val="20"/>
          <w:szCs w:val="20"/>
          <w:lang w:val="en-US"/>
        </w:rPr>
        <w:t>tetraethyl orthosilicate (</w:t>
      </w:r>
      <w:r w:rsidR="003368C8" w:rsidRPr="00433541">
        <w:rPr>
          <w:rFonts w:ascii="Arial" w:hAnsi="Arial" w:cs="Arial"/>
          <w:sz w:val="20"/>
          <w:szCs w:val="20"/>
          <w:lang w:val="en-US"/>
        </w:rPr>
        <w:t>TEOS</w:t>
      </w:r>
      <w:r w:rsidR="00AA12F8" w:rsidRPr="00433541">
        <w:rPr>
          <w:rFonts w:ascii="Arial" w:hAnsi="Arial" w:cs="Arial"/>
          <w:sz w:val="20"/>
          <w:szCs w:val="20"/>
          <w:lang w:val="en-US"/>
        </w:rPr>
        <w:t>)</w:t>
      </w:r>
      <w:r w:rsidR="003368C8" w:rsidRPr="00433541">
        <w:rPr>
          <w:rFonts w:ascii="Arial" w:hAnsi="Arial" w:cs="Arial"/>
          <w:sz w:val="20"/>
          <w:szCs w:val="20"/>
          <w:lang w:val="en-US"/>
        </w:rPr>
        <w:t xml:space="preserve"> and other siloxane coatings using plasma-polymerization </w:t>
      </w:r>
      <w:r w:rsidR="00C414B8" w:rsidRPr="00433541">
        <w:rPr>
          <w:rFonts w:ascii="Arial" w:hAnsi="Arial" w:cs="Arial"/>
          <w:sz w:val="20"/>
          <w:szCs w:val="20"/>
          <w:lang w:val="en-US"/>
        </w:rPr>
        <w:t>(</w:t>
      </w:r>
      <w:r w:rsidR="003368C8" w:rsidRPr="00433541">
        <w:rPr>
          <w:rFonts w:ascii="Arial" w:hAnsi="Arial" w:cs="Arial"/>
          <w:sz w:val="20"/>
          <w:szCs w:val="20"/>
          <w:lang w:val="en-US"/>
        </w:rPr>
        <w:t>APPJ system</w:t>
      </w:r>
      <w:r w:rsidR="00C414B8" w:rsidRPr="00433541">
        <w:rPr>
          <w:rFonts w:ascii="Arial" w:hAnsi="Arial" w:cs="Arial"/>
          <w:sz w:val="20"/>
          <w:szCs w:val="20"/>
          <w:lang w:val="en-US"/>
        </w:rPr>
        <w:t>)</w:t>
      </w:r>
      <w:r w:rsidR="003368C8" w:rsidRPr="00433541">
        <w:rPr>
          <w:rFonts w:ascii="Arial" w:hAnsi="Arial" w:cs="Arial"/>
          <w:sz w:val="20"/>
          <w:szCs w:val="20"/>
          <w:lang w:val="en-US"/>
        </w:rPr>
        <w:t xml:space="preserve"> over titanium coupons with the aim of analyzing their effects on protein adsorption and bacterial attachment.</w:t>
      </w:r>
      <w:r w:rsidR="00C414B8" w:rsidRPr="00433541">
        <w:rPr>
          <w:rFonts w:ascii="Arial" w:hAnsi="Arial" w:cs="Arial"/>
          <w:sz w:val="20"/>
          <w:szCs w:val="20"/>
          <w:lang w:val="en-US"/>
        </w:rPr>
        <w:t xml:space="preserve"> </w:t>
      </w:r>
      <w:r w:rsidR="00FC08C9" w:rsidRPr="00433541">
        <w:rPr>
          <w:rFonts w:ascii="Arial" w:hAnsi="Arial" w:cs="Arial"/>
          <w:sz w:val="20"/>
          <w:szCs w:val="20"/>
          <w:lang w:val="en-US"/>
        </w:rPr>
        <w:t>Other</w:t>
      </w:r>
      <w:r w:rsidR="000D3395" w:rsidRPr="00433541">
        <w:rPr>
          <w:rFonts w:ascii="Arial" w:hAnsi="Arial" w:cs="Arial"/>
          <w:sz w:val="20"/>
          <w:szCs w:val="20"/>
          <w:lang w:val="en-US"/>
        </w:rPr>
        <w:t xml:space="preserve"> works</w:t>
      </w:r>
      <w:r w:rsidR="00C414B8" w:rsidRPr="00433541">
        <w:rPr>
          <w:rFonts w:ascii="Arial" w:hAnsi="Arial" w:cs="Arial"/>
          <w:sz w:val="20"/>
          <w:szCs w:val="20"/>
          <w:lang w:val="en-US"/>
        </w:rPr>
        <w:t xml:space="preserve"> have used</w:t>
      </w:r>
      <w:r w:rsidR="00120263" w:rsidRPr="00433541">
        <w:rPr>
          <w:rFonts w:ascii="Arial" w:hAnsi="Arial" w:cs="Arial"/>
          <w:sz w:val="20"/>
          <w:szCs w:val="20"/>
          <w:lang w:val="en-US"/>
        </w:rPr>
        <w:t xml:space="preserve"> </w:t>
      </w:r>
      <w:r w:rsidR="000D3395" w:rsidRPr="00433541">
        <w:rPr>
          <w:rFonts w:ascii="Arial" w:hAnsi="Arial" w:cs="Arial"/>
          <w:sz w:val="20"/>
          <w:szCs w:val="20"/>
          <w:lang w:val="en-US"/>
        </w:rPr>
        <w:t>this technology successfully in 3D printed object</w:t>
      </w:r>
      <w:r w:rsidR="00C414B8" w:rsidRPr="00433541">
        <w:rPr>
          <w:rFonts w:ascii="Arial" w:hAnsi="Arial" w:cs="Arial"/>
          <w:sz w:val="20"/>
          <w:szCs w:val="20"/>
          <w:lang w:val="en-US"/>
        </w:rPr>
        <w:t>s</w:t>
      </w:r>
      <w:r w:rsidR="000D3395" w:rsidRPr="00433541">
        <w:rPr>
          <w:rFonts w:ascii="Arial" w:hAnsi="Arial" w:cs="Arial"/>
          <w:sz w:val="20"/>
          <w:szCs w:val="20"/>
          <w:lang w:val="en-US"/>
        </w:rPr>
        <w:t xml:space="preserve"> since its temperature is no</w:t>
      </w:r>
      <w:r w:rsidR="00C414B8" w:rsidRPr="00433541">
        <w:rPr>
          <w:rFonts w:ascii="Arial" w:hAnsi="Arial" w:cs="Arial"/>
          <w:sz w:val="20"/>
          <w:szCs w:val="20"/>
          <w:lang w:val="en-US"/>
        </w:rPr>
        <w:t>t</w:t>
      </w:r>
      <w:r w:rsidR="000D3395" w:rsidRPr="00433541">
        <w:rPr>
          <w:rFonts w:ascii="Arial" w:hAnsi="Arial" w:cs="Arial"/>
          <w:sz w:val="20"/>
          <w:szCs w:val="20"/>
          <w:lang w:val="en-US"/>
        </w:rPr>
        <w:t xml:space="preserve"> dangerous for the piece integrity</w:t>
      </w:r>
      <w:r w:rsidR="00100A86"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"10.3390/colloids3020043", "ISSN" : "2504-5377", "abstract" : "&lt;p&gt;Polylactic acid (PLA) filaments are very popular as a thermoplastic source used in the 3D printing field by the \u201cFused Deposition Modeling\u201d method in the last decade. The PLA market is expected to reach 5.2 billion US dollars in 2020 for all of its industrial uses. On the other hand, 3D printing is an expanding technology that has a large economic potential in many industries where PLA is one of the main choices as the source polymer due to its ease of printing, environmentally friendly nature, glossiness and multicolor appearance properties. In this review, we first reported the chemical structure, production methods, general properties, and present market of the PLA. Then, the chemical modification possibilities of PLA and its use in 3D printers, present drawbacks, and the surface modification methods of PLA polymers in many different fields were discussed. Specifically, the 3D printing method where the PLA filaments are used in the extrusion-based 3D printing technologies is reviewed in this article. Many methods have been proposed for the permanent surface modifications of the PLA where covalent attachments were formed such as alkaline surface hydrolysis, atom transfer polymerization, photografting by UV light, plasma treatment, and chemical reactions after plasma treatment. Some of these methods can be applied for surface modifications of PLA objects obtained by 3D printing for better performance in biomedical uses and other fields. Some recent publications reporting the surface modification of 3D printed PLA objects were also discussed.&lt;/p&gt;", "author" : [ { "dropping-particle" : "", "family" : "Baran", "given" : "Eda", "non-dropping-particle" : "", "parse-names" : false, "suffix" : "" }, { "dropping-particle" : "", "family" : "Erbil", "given" : "H.", "non-dropping-particle" : "", "parse-names" : false, "suffix" : "" }, { "dropping-particle" : "", "family" : "Baran", "given" : "Eda Hazal", "non-dropping-particle" : "", "parse-names" : false, "suffix" : "" }, { "dropping-particle" : "", "family" : "Erbil", "given" : "H. Yildirim", "non-dropping-particle" : "", "parse-names" : false, "suffix" : "" } ], "container-title" : "Colloids and Interfaces", "id" : "ITEM-1", "issue" : "2", "issued" : { "date-parts" : [ [ "2019", "3", "29" ] ] }, "page" : "43", "publisher" : "Multidisciplinary Digital Publishing Institute", "title" : "Surface Modification of 3D Printed PLA Objects by Fused Deposition Modeling: A Review", "type" : "article-journal", "volume" : "3" }, "uris" : [ "http://www.mendeley.com/documents/?uuid=c556618c-9ca3-4b28-9f86-3b14d129220b" ] } ], "mendeley" : { "formattedCitation" : "(Baran et al., 2019)", "plainTextFormattedCitation" : "(Baran et al., 2019)", "previouslyFormattedCitation" : "(Baran et al., 2019)"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(Baran et al., 2019)</w:t>
      </w:r>
      <w:r w:rsidR="00FF3FA3" w:rsidRPr="00433541">
        <w:rPr>
          <w:rFonts w:ascii="Arial" w:hAnsi="Arial" w:cs="Arial"/>
          <w:sz w:val="20"/>
          <w:szCs w:val="20"/>
          <w:lang w:val="en-US"/>
        </w:rPr>
        <w:fldChar w:fldCharType="end"/>
      </w:r>
      <w:r w:rsidR="009D7913" w:rsidRPr="00433541">
        <w:rPr>
          <w:rFonts w:ascii="Arial" w:hAnsi="Arial" w:cs="Arial"/>
          <w:sz w:val="20"/>
          <w:szCs w:val="20"/>
          <w:lang w:val="en-US"/>
        </w:rPr>
        <w:t xml:space="preserve">. </w:t>
      </w:r>
    </w:p>
    <w:p w14:paraId="2B80E667" w14:textId="61519047" w:rsidR="00FC4A8C" w:rsidRPr="00433541" w:rsidRDefault="00C414B8" w:rsidP="00FD1E4E">
      <w:pPr>
        <w:spacing w:line="360" w:lineRule="auto"/>
        <w:jc w:val="left"/>
        <w:rPr>
          <w:rFonts w:ascii="Arial" w:hAnsi="Arial" w:cs="Arial"/>
          <w:sz w:val="20"/>
          <w:szCs w:val="20"/>
          <w:lang w:val="en-US"/>
        </w:rPr>
      </w:pPr>
      <w:r w:rsidRPr="00433541">
        <w:rPr>
          <w:rFonts w:ascii="Arial" w:hAnsi="Arial" w:cs="Arial"/>
          <w:sz w:val="20"/>
          <w:szCs w:val="20"/>
          <w:lang w:val="en-US"/>
        </w:rPr>
        <w:t>A</w:t>
      </w:r>
      <w:r w:rsidR="005A2663" w:rsidRPr="00433541">
        <w:rPr>
          <w:rFonts w:ascii="Arial" w:hAnsi="Arial" w:cs="Arial"/>
          <w:sz w:val="20"/>
          <w:szCs w:val="20"/>
          <w:lang w:val="en-US"/>
        </w:rPr>
        <w:t xml:space="preserve">t household level, and due to the low cost of printers, the most reasonable solution to </w:t>
      </w:r>
      <w:r w:rsidRPr="00433541">
        <w:rPr>
          <w:rFonts w:ascii="Arial" w:hAnsi="Arial" w:cs="Arial"/>
          <w:sz w:val="20"/>
          <w:szCs w:val="20"/>
          <w:lang w:val="en-US"/>
        </w:rPr>
        <w:t>control the microbial contamination of</w:t>
      </w:r>
      <w:r w:rsidR="005A2663" w:rsidRPr="00433541">
        <w:rPr>
          <w:rFonts w:ascii="Arial" w:hAnsi="Arial" w:cs="Arial"/>
          <w:sz w:val="20"/>
          <w:szCs w:val="20"/>
          <w:lang w:val="en-US"/>
        </w:rPr>
        <w:t xml:space="preserve"> used 3D printed pieces would be</w:t>
      </w:r>
      <w:r w:rsidRPr="00433541">
        <w:rPr>
          <w:rFonts w:ascii="Arial" w:hAnsi="Arial" w:cs="Arial"/>
          <w:sz w:val="20"/>
          <w:szCs w:val="20"/>
          <w:lang w:val="en-US"/>
        </w:rPr>
        <w:t xml:space="preserve"> their</w:t>
      </w:r>
      <w:r w:rsidR="005A2663" w:rsidRPr="00433541">
        <w:rPr>
          <w:rFonts w:ascii="Arial" w:hAnsi="Arial" w:cs="Arial"/>
          <w:sz w:val="20"/>
          <w:szCs w:val="20"/>
          <w:lang w:val="en-US"/>
        </w:rPr>
        <w:t xml:space="preserve"> re-printing after a limited number of uses. Nonetheless, </w:t>
      </w:r>
      <w:r w:rsidRPr="00433541">
        <w:rPr>
          <w:rFonts w:ascii="Arial" w:hAnsi="Arial" w:cs="Arial"/>
          <w:sz w:val="20"/>
          <w:szCs w:val="20"/>
          <w:lang w:val="en-US"/>
        </w:rPr>
        <w:t>in 3D tools</w:t>
      </w:r>
      <w:r w:rsidR="005A2663" w:rsidRPr="00433541">
        <w:rPr>
          <w:rFonts w:ascii="Arial" w:hAnsi="Arial" w:cs="Arial"/>
          <w:sz w:val="20"/>
          <w:szCs w:val="20"/>
          <w:lang w:val="en-US"/>
        </w:rPr>
        <w:t xml:space="preserve"> designed for disabled peo</w:t>
      </w:r>
      <w:r w:rsidR="009B31E5" w:rsidRPr="00433541">
        <w:rPr>
          <w:rFonts w:ascii="Arial" w:hAnsi="Arial" w:cs="Arial"/>
          <w:sz w:val="20"/>
          <w:szCs w:val="20"/>
          <w:lang w:val="en-US"/>
        </w:rPr>
        <w:t xml:space="preserve">ple, </w:t>
      </w:r>
      <w:r w:rsidRPr="00433541">
        <w:rPr>
          <w:rFonts w:ascii="Arial" w:hAnsi="Arial" w:cs="Arial"/>
          <w:sz w:val="20"/>
          <w:szCs w:val="20"/>
          <w:lang w:val="en-US"/>
        </w:rPr>
        <w:t xml:space="preserve">anti-biofilm </w:t>
      </w:r>
      <w:r w:rsidR="009B31E5" w:rsidRPr="00433541">
        <w:rPr>
          <w:rFonts w:ascii="Arial" w:hAnsi="Arial" w:cs="Arial"/>
          <w:sz w:val="20"/>
          <w:szCs w:val="20"/>
          <w:lang w:val="en-US"/>
        </w:rPr>
        <w:t>coatings</w:t>
      </w:r>
      <w:r w:rsidR="005E3B2C" w:rsidRPr="00433541">
        <w:rPr>
          <w:rFonts w:ascii="Arial" w:hAnsi="Arial" w:cs="Arial"/>
          <w:sz w:val="20"/>
          <w:szCs w:val="20"/>
          <w:lang w:val="en-US"/>
        </w:rPr>
        <w:t xml:space="preserve"> are promising solutions, since these</w:t>
      </w:r>
      <w:r w:rsidR="007A7390" w:rsidRPr="00433541">
        <w:rPr>
          <w:rFonts w:ascii="Arial" w:hAnsi="Arial" w:cs="Arial"/>
          <w:sz w:val="20"/>
          <w:szCs w:val="20"/>
          <w:lang w:val="en-US"/>
        </w:rPr>
        <w:t xml:space="preserve"> </w:t>
      </w:r>
      <w:r w:rsidR="005A2663" w:rsidRPr="00433541">
        <w:rPr>
          <w:rFonts w:ascii="Arial" w:hAnsi="Arial" w:cs="Arial"/>
          <w:sz w:val="20"/>
          <w:szCs w:val="20"/>
          <w:lang w:val="en-US"/>
        </w:rPr>
        <w:t xml:space="preserve">users may not have access to </w:t>
      </w:r>
      <w:r w:rsidR="00D24A48" w:rsidRPr="00433541">
        <w:rPr>
          <w:rFonts w:ascii="Arial" w:hAnsi="Arial" w:cs="Arial"/>
          <w:sz w:val="20"/>
          <w:szCs w:val="20"/>
          <w:lang w:val="en-US"/>
        </w:rPr>
        <w:t>printing technology and</w:t>
      </w:r>
      <w:r w:rsidR="005E3B2C" w:rsidRPr="00433541">
        <w:rPr>
          <w:rFonts w:ascii="Arial" w:hAnsi="Arial" w:cs="Arial"/>
          <w:sz w:val="20"/>
          <w:szCs w:val="20"/>
          <w:lang w:val="en-US"/>
        </w:rPr>
        <w:t xml:space="preserve">, consequently, </w:t>
      </w:r>
      <w:r w:rsidR="00D24A48" w:rsidRPr="00433541">
        <w:rPr>
          <w:rFonts w:ascii="Arial" w:hAnsi="Arial" w:cs="Arial"/>
          <w:sz w:val="20"/>
          <w:szCs w:val="20"/>
          <w:lang w:val="en-US"/>
        </w:rPr>
        <w:t xml:space="preserve">they could not </w:t>
      </w:r>
      <w:r w:rsidR="005E3B2C" w:rsidRPr="00433541">
        <w:rPr>
          <w:rFonts w:ascii="Arial" w:hAnsi="Arial" w:cs="Arial"/>
          <w:sz w:val="20"/>
          <w:szCs w:val="20"/>
          <w:lang w:val="en-US"/>
        </w:rPr>
        <w:t xml:space="preserve">routinely </w:t>
      </w:r>
      <w:r w:rsidR="00D24A48" w:rsidRPr="00433541">
        <w:rPr>
          <w:rFonts w:ascii="Arial" w:hAnsi="Arial" w:cs="Arial"/>
          <w:sz w:val="20"/>
          <w:szCs w:val="20"/>
          <w:lang w:val="en-US"/>
        </w:rPr>
        <w:t>re-print th</w:t>
      </w:r>
      <w:r w:rsidR="005E3B2C" w:rsidRPr="00433541">
        <w:rPr>
          <w:rFonts w:ascii="Arial" w:hAnsi="Arial" w:cs="Arial"/>
          <w:sz w:val="20"/>
          <w:szCs w:val="20"/>
          <w:lang w:val="en-US"/>
        </w:rPr>
        <w:t>e</w:t>
      </w:r>
      <w:r w:rsidR="00D24A48" w:rsidRPr="00433541">
        <w:rPr>
          <w:rFonts w:ascii="Arial" w:hAnsi="Arial" w:cs="Arial"/>
          <w:sz w:val="20"/>
          <w:szCs w:val="20"/>
          <w:lang w:val="en-US"/>
        </w:rPr>
        <w:t>se utensils as necessary.</w:t>
      </w:r>
      <w:r w:rsidR="005E3B2C" w:rsidRPr="00433541">
        <w:rPr>
          <w:rFonts w:ascii="Arial" w:hAnsi="Arial" w:cs="Arial"/>
          <w:sz w:val="20"/>
          <w:szCs w:val="20"/>
          <w:lang w:val="en-US"/>
        </w:rPr>
        <w:t xml:space="preserve"> </w:t>
      </w:r>
    </w:p>
    <w:p w14:paraId="3A42A2AE" w14:textId="0ABD3B7B" w:rsidR="00AB224E" w:rsidRPr="00433541" w:rsidRDefault="005E3B2C"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This research study intends to mitigate microbial contamination of PLA 3D printed tools by applying anti-biofilm plasma-polymerization coatings using an APPJ system. The effectivity of the coatings was assessed by measuring biofilm formation by </w:t>
      </w:r>
      <w:r w:rsidRPr="00433541">
        <w:rPr>
          <w:rFonts w:ascii="Arial" w:hAnsi="Arial" w:cs="Arial"/>
          <w:i/>
          <w:sz w:val="20"/>
          <w:szCs w:val="20"/>
          <w:lang w:val="en-US"/>
        </w:rPr>
        <w:t>Pseudomonas aeruginosa</w:t>
      </w:r>
      <w:r w:rsidRPr="00433541">
        <w:rPr>
          <w:rFonts w:ascii="Arial" w:hAnsi="Arial" w:cs="Arial"/>
          <w:sz w:val="20"/>
          <w:szCs w:val="20"/>
          <w:lang w:val="en-US"/>
        </w:rPr>
        <w:t xml:space="preserve">, </w:t>
      </w:r>
      <w:r w:rsidRPr="00433541">
        <w:rPr>
          <w:rFonts w:ascii="Arial" w:hAnsi="Arial" w:cs="Arial"/>
          <w:i/>
          <w:sz w:val="20"/>
          <w:szCs w:val="20"/>
          <w:lang w:val="en-US"/>
        </w:rPr>
        <w:t>Escherichia coli</w:t>
      </w:r>
      <w:r w:rsidRPr="00433541">
        <w:rPr>
          <w:rFonts w:ascii="Arial" w:hAnsi="Arial" w:cs="Arial"/>
          <w:sz w:val="20"/>
          <w:szCs w:val="20"/>
          <w:lang w:val="en-US"/>
        </w:rPr>
        <w:t xml:space="preserve"> and </w:t>
      </w:r>
      <w:r w:rsidRPr="00433541">
        <w:rPr>
          <w:rFonts w:ascii="Arial" w:hAnsi="Arial" w:cs="Arial"/>
          <w:i/>
          <w:sz w:val="20"/>
          <w:szCs w:val="20"/>
          <w:lang w:val="en-US"/>
        </w:rPr>
        <w:t>Listeria monocytogenes</w:t>
      </w:r>
      <w:r w:rsidRPr="00433541">
        <w:rPr>
          <w:rFonts w:ascii="Arial" w:hAnsi="Arial" w:cs="Arial"/>
          <w:sz w:val="20"/>
          <w:szCs w:val="20"/>
          <w:lang w:val="en-US"/>
        </w:rPr>
        <w:t>, which all have a huge interest in the clinical and food fields. T</w:t>
      </w:r>
      <w:r w:rsidR="007D0E71" w:rsidRPr="00433541">
        <w:rPr>
          <w:rFonts w:ascii="Arial" w:hAnsi="Arial" w:cs="Arial"/>
          <w:sz w:val="20"/>
          <w:szCs w:val="20"/>
          <w:lang w:val="en-US"/>
        </w:rPr>
        <w:t xml:space="preserve">he influence of </w:t>
      </w:r>
      <w:r w:rsidR="007A7390" w:rsidRPr="00433541">
        <w:rPr>
          <w:rFonts w:ascii="Arial" w:hAnsi="Arial" w:cs="Arial"/>
          <w:sz w:val="20"/>
          <w:szCs w:val="20"/>
          <w:lang w:val="en-US"/>
        </w:rPr>
        <w:t xml:space="preserve">the </w:t>
      </w:r>
      <w:r w:rsidR="007D0E71" w:rsidRPr="00433541">
        <w:rPr>
          <w:rFonts w:ascii="Arial" w:hAnsi="Arial" w:cs="Arial"/>
          <w:sz w:val="20"/>
          <w:szCs w:val="20"/>
          <w:lang w:val="en-US"/>
        </w:rPr>
        <w:t>process parameters</w:t>
      </w:r>
      <w:r w:rsidR="00317A18" w:rsidRPr="00433541">
        <w:rPr>
          <w:rFonts w:ascii="Arial" w:hAnsi="Arial" w:cs="Arial"/>
          <w:sz w:val="20"/>
          <w:szCs w:val="20"/>
          <w:lang w:val="en-US"/>
        </w:rPr>
        <w:t xml:space="preserve"> such as,</w:t>
      </w:r>
      <w:r w:rsidR="007D0E71" w:rsidRPr="00433541">
        <w:rPr>
          <w:rFonts w:ascii="Arial" w:hAnsi="Arial" w:cs="Arial"/>
          <w:sz w:val="20"/>
          <w:szCs w:val="20"/>
          <w:lang w:val="en-US"/>
        </w:rPr>
        <w:t xml:space="preserve"> number of passes</w:t>
      </w:r>
      <w:r w:rsidR="007A7390" w:rsidRPr="00433541">
        <w:rPr>
          <w:rFonts w:ascii="Arial" w:hAnsi="Arial" w:cs="Arial"/>
          <w:sz w:val="20"/>
          <w:szCs w:val="20"/>
          <w:lang w:val="en-US"/>
        </w:rPr>
        <w:t xml:space="preserve"> (1, 2, 6 and 12)</w:t>
      </w:r>
      <w:r w:rsidR="007D0E71" w:rsidRPr="00433541">
        <w:rPr>
          <w:rFonts w:ascii="Arial" w:hAnsi="Arial" w:cs="Arial"/>
          <w:color w:val="4F81BD" w:themeColor="accent1"/>
          <w:sz w:val="20"/>
          <w:szCs w:val="20"/>
          <w:lang w:val="en-US"/>
        </w:rPr>
        <w:t xml:space="preserve"> </w:t>
      </w:r>
      <w:r w:rsidR="007D0E71" w:rsidRPr="00433541">
        <w:rPr>
          <w:rFonts w:ascii="Arial" w:hAnsi="Arial" w:cs="Arial"/>
          <w:sz w:val="20"/>
          <w:szCs w:val="20"/>
          <w:lang w:val="en-US"/>
        </w:rPr>
        <w:t>and type of precursor</w:t>
      </w:r>
      <w:r w:rsidR="007A7390" w:rsidRPr="00433541">
        <w:rPr>
          <w:rFonts w:ascii="Arial" w:hAnsi="Arial" w:cs="Arial"/>
          <w:sz w:val="20"/>
          <w:szCs w:val="20"/>
          <w:lang w:val="en-US"/>
        </w:rPr>
        <w:t xml:space="preserve"> (acrylic acid and TEOS)</w:t>
      </w:r>
      <w:r w:rsidR="007D0E71" w:rsidRPr="00433541">
        <w:rPr>
          <w:rFonts w:ascii="Arial" w:hAnsi="Arial" w:cs="Arial"/>
          <w:sz w:val="20"/>
          <w:szCs w:val="20"/>
          <w:lang w:val="en-US"/>
        </w:rPr>
        <w:t xml:space="preserve"> </w:t>
      </w:r>
      <w:r w:rsidR="007A7390" w:rsidRPr="00433541">
        <w:rPr>
          <w:rFonts w:ascii="Arial" w:hAnsi="Arial" w:cs="Arial"/>
          <w:sz w:val="20"/>
          <w:szCs w:val="20"/>
          <w:lang w:val="en-US"/>
        </w:rPr>
        <w:t xml:space="preserve">when </w:t>
      </w:r>
      <w:r w:rsidR="007D0E71" w:rsidRPr="00433541">
        <w:rPr>
          <w:rFonts w:ascii="Arial" w:hAnsi="Arial" w:cs="Arial"/>
          <w:sz w:val="20"/>
          <w:szCs w:val="20"/>
          <w:lang w:val="en-US"/>
        </w:rPr>
        <w:t>d</w:t>
      </w:r>
      <w:r w:rsidR="007A7390" w:rsidRPr="00433541">
        <w:rPr>
          <w:rFonts w:ascii="Arial" w:hAnsi="Arial" w:cs="Arial"/>
          <w:sz w:val="20"/>
          <w:szCs w:val="20"/>
          <w:lang w:val="en-US"/>
        </w:rPr>
        <w:t>epositing coatings on PLA Petri</w:t>
      </w:r>
      <w:r w:rsidR="007D0E71" w:rsidRPr="00433541">
        <w:rPr>
          <w:rFonts w:ascii="Arial" w:hAnsi="Arial" w:cs="Arial"/>
          <w:sz w:val="20"/>
          <w:szCs w:val="20"/>
          <w:lang w:val="en-US"/>
        </w:rPr>
        <w:t xml:space="preserve"> dishes was characterized from</w:t>
      </w:r>
      <w:r w:rsidR="007A7390" w:rsidRPr="00433541">
        <w:rPr>
          <w:rFonts w:ascii="Arial" w:hAnsi="Arial" w:cs="Arial"/>
          <w:sz w:val="20"/>
          <w:szCs w:val="20"/>
          <w:lang w:val="en-US"/>
        </w:rPr>
        <w:t xml:space="preserve"> a</w:t>
      </w:r>
      <w:r w:rsidR="007D0E71" w:rsidRPr="00433541">
        <w:rPr>
          <w:rFonts w:ascii="Arial" w:hAnsi="Arial" w:cs="Arial"/>
          <w:sz w:val="20"/>
          <w:szCs w:val="20"/>
          <w:lang w:val="en-US"/>
        </w:rPr>
        <w:t xml:space="preserve"> morphological, </w:t>
      </w:r>
      <w:proofErr w:type="spellStart"/>
      <w:r w:rsidR="00FC4A8C" w:rsidRPr="00433541">
        <w:rPr>
          <w:rFonts w:ascii="Arial" w:hAnsi="Arial" w:cs="Arial"/>
          <w:sz w:val="20"/>
          <w:szCs w:val="20"/>
          <w:lang w:val="en-US"/>
        </w:rPr>
        <w:t>physico</w:t>
      </w:r>
      <w:proofErr w:type="spellEnd"/>
      <w:r w:rsidR="00FC4A8C" w:rsidRPr="00433541">
        <w:rPr>
          <w:rFonts w:ascii="Arial" w:hAnsi="Arial" w:cs="Arial"/>
          <w:sz w:val="20"/>
          <w:szCs w:val="20"/>
          <w:lang w:val="en-US"/>
        </w:rPr>
        <w:t>-</w:t>
      </w:r>
      <w:r w:rsidR="007D0E71" w:rsidRPr="00433541">
        <w:rPr>
          <w:rFonts w:ascii="Arial" w:hAnsi="Arial" w:cs="Arial"/>
          <w:sz w:val="20"/>
          <w:szCs w:val="20"/>
          <w:lang w:val="en-US"/>
        </w:rPr>
        <w:t>chemical and microbiological point of view</w:t>
      </w:r>
      <w:r w:rsidR="00612BB9" w:rsidRPr="00433541">
        <w:rPr>
          <w:rFonts w:ascii="Arial" w:hAnsi="Arial" w:cs="Arial"/>
          <w:sz w:val="20"/>
          <w:szCs w:val="20"/>
          <w:lang w:val="en-US"/>
        </w:rPr>
        <w:t>. For th</w:t>
      </w:r>
      <w:r w:rsidRPr="00433541">
        <w:rPr>
          <w:rFonts w:ascii="Arial" w:hAnsi="Arial" w:cs="Arial"/>
          <w:sz w:val="20"/>
          <w:szCs w:val="20"/>
          <w:lang w:val="en-US"/>
        </w:rPr>
        <w:t>e</w:t>
      </w:r>
      <w:r w:rsidR="00612BB9" w:rsidRPr="00433541">
        <w:rPr>
          <w:rFonts w:ascii="Arial" w:hAnsi="Arial" w:cs="Arial"/>
          <w:sz w:val="20"/>
          <w:szCs w:val="20"/>
          <w:lang w:val="en-US"/>
        </w:rPr>
        <w:t>se characterizations</w:t>
      </w:r>
      <w:r w:rsidRPr="00433541">
        <w:rPr>
          <w:rFonts w:ascii="Arial" w:hAnsi="Arial" w:cs="Arial"/>
          <w:sz w:val="20"/>
          <w:szCs w:val="20"/>
          <w:lang w:val="en-US"/>
        </w:rPr>
        <w:t>,</w:t>
      </w:r>
      <w:r w:rsidR="00612BB9" w:rsidRPr="00433541">
        <w:rPr>
          <w:rFonts w:ascii="Arial" w:hAnsi="Arial" w:cs="Arial"/>
          <w:sz w:val="20"/>
          <w:szCs w:val="20"/>
          <w:lang w:val="en-US"/>
        </w:rPr>
        <w:t xml:space="preserve"> </w:t>
      </w:r>
      <w:r w:rsidR="003B180E" w:rsidRPr="00433541">
        <w:rPr>
          <w:rFonts w:ascii="Arial" w:hAnsi="Arial" w:cs="Arial"/>
          <w:sz w:val="20"/>
          <w:szCs w:val="20"/>
          <w:lang w:val="en-US"/>
        </w:rPr>
        <w:t>a</w:t>
      </w:r>
      <w:r w:rsidR="007D0E71" w:rsidRPr="00433541">
        <w:rPr>
          <w:rFonts w:ascii="Arial" w:hAnsi="Arial" w:cs="Arial"/>
          <w:sz w:val="20"/>
          <w:szCs w:val="20"/>
          <w:lang w:val="en-US"/>
        </w:rPr>
        <w:t xml:space="preserve">tomic </w:t>
      </w:r>
      <w:r w:rsidR="003B180E" w:rsidRPr="00433541">
        <w:rPr>
          <w:rFonts w:ascii="Arial" w:hAnsi="Arial" w:cs="Arial"/>
          <w:sz w:val="20"/>
          <w:szCs w:val="20"/>
          <w:lang w:val="en-US"/>
        </w:rPr>
        <w:t>f</w:t>
      </w:r>
      <w:r w:rsidR="007D0E71" w:rsidRPr="00433541">
        <w:rPr>
          <w:rFonts w:ascii="Arial" w:hAnsi="Arial" w:cs="Arial"/>
          <w:sz w:val="20"/>
          <w:szCs w:val="20"/>
          <w:lang w:val="en-US"/>
        </w:rPr>
        <w:t xml:space="preserve">orce </w:t>
      </w:r>
      <w:r w:rsidR="003B180E" w:rsidRPr="00433541">
        <w:rPr>
          <w:rFonts w:ascii="Arial" w:hAnsi="Arial" w:cs="Arial"/>
          <w:sz w:val="20"/>
          <w:szCs w:val="20"/>
          <w:lang w:val="en-US"/>
        </w:rPr>
        <w:t>m</w:t>
      </w:r>
      <w:r w:rsidR="007D0E71" w:rsidRPr="00433541">
        <w:rPr>
          <w:rFonts w:ascii="Arial" w:hAnsi="Arial" w:cs="Arial"/>
          <w:sz w:val="20"/>
          <w:szCs w:val="20"/>
          <w:lang w:val="en-US"/>
        </w:rPr>
        <w:t xml:space="preserve">icroscopy (AFM), </w:t>
      </w:r>
      <w:r w:rsidR="003B180E" w:rsidRPr="00433541">
        <w:rPr>
          <w:rFonts w:ascii="Arial" w:hAnsi="Arial" w:cs="Arial"/>
          <w:sz w:val="20"/>
          <w:szCs w:val="20"/>
          <w:lang w:val="en-US"/>
        </w:rPr>
        <w:t>s</w:t>
      </w:r>
      <w:r w:rsidR="007D0E71" w:rsidRPr="00433541">
        <w:rPr>
          <w:rFonts w:ascii="Arial" w:hAnsi="Arial" w:cs="Arial"/>
          <w:sz w:val="20"/>
          <w:szCs w:val="20"/>
          <w:lang w:val="en-US"/>
        </w:rPr>
        <w:t xml:space="preserve">canning </w:t>
      </w:r>
      <w:r w:rsidR="003B180E" w:rsidRPr="00433541">
        <w:rPr>
          <w:rFonts w:ascii="Arial" w:hAnsi="Arial" w:cs="Arial"/>
          <w:sz w:val="20"/>
          <w:szCs w:val="20"/>
          <w:lang w:val="en-US"/>
        </w:rPr>
        <w:t>e</w:t>
      </w:r>
      <w:r w:rsidR="007D0E71" w:rsidRPr="00433541">
        <w:rPr>
          <w:rFonts w:ascii="Arial" w:hAnsi="Arial" w:cs="Arial"/>
          <w:sz w:val="20"/>
          <w:szCs w:val="20"/>
          <w:lang w:val="en-US"/>
        </w:rPr>
        <w:t xml:space="preserve">lectron </w:t>
      </w:r>
      <w:r w:rsidR="003B180E" w:rsidRPr="00433541">
        <w:rPr>
          <w:rFonts w:ascii="Arial" w:hAnsi="Arial" w:cs="Arial"/>
          <w:sz w:val="20"/>
          <w:szCs w:val="20"/>
          <w:lang w:val="en-US"/>
        </w:rPr>
        <w:t>m</w:t>
      </w:r>
      <w:r w:rsidR="007D0E71" w:rsidRPr="00433541">
        <w:rPr>
          <w:rFonts w:ascii="Arial" w:hAnsi="Arial" w:cs="Arial"/>
          <w:sz w:val="20"/>
          <w:szCs w:val="20"/>
          <w:lang w:val="en-US"/>
        </w:rPr>
        <w:t>icroscopy (SEM), X-</w:t>
      </w:r>
      <w:r w:rsidR="003B180E" w:rsidRPr="00433541">
        <w:rPr>
          <w:rFonts w:ascii="Arial" w:hAnsi="Arial" w:cs="Arial"/>
          <w:sz w:val="20"/>
          <w:szCs w:val="20"/>
          <w:lang w:val="en-US"/>
        </w:rPr>
        <w:t>r</w:t>
      </w:r>
      <w:r w:rsidR="007D0E71" w:rsidRPr="00433541">
        <w:rPr>
          <w:rFonts w:ascii="Arial" w:hAnsi="Arial" w:cs="Arial"/>
          <w:sz w:val="20"/>
          <w:szCs w:val="20"/>
          <w:lang w:val="en-US"/>
        </w:rPr>
        <w:t xml:space="preserve">ay </w:t>
      </w:r>
      <w:r w:rsidR="003B180E" w:rsidRPr="00433541">
        <w:rPr>
          <w:rFonts w:ascii="Arial" w:hAnsi="Arial" w:cs="Arial"/>
          <w:sz w:val="20"/>
          <w:szCs w:val="20"/>
          <w:lang w:val="en-US"/>
        </w:rPr>
        <w:t>p</w:t>
      </w:r>
      <w:r w:rsidR="007D0E71" w:rsidRPr="00433541">
        <w:rPr>
          <w:rFonts w:ascii="Arial" w:hAnsi="Arial" w:cs="Arial"/>
          <w:sz w:val="20"/>
          <w:szCs w:val="20"/>
          <w:lang w:val="en-US"/>
        </w:rPr>
        <w:t xml:space="preserve">hotoelectron </w:t>
      </w:r>
      <w:r w:rsidR="003B180E" w:rsidRPr="00433541">
        <w:rPr>
          <w:rFonts w:ascii="Arial" w:hAnsi="Arial" w:cs="Arial"/>
          <w:sz w:val="20"/>
          <w:szCs w:val="20"/>
          <w:lang w:val="en-US"/>
        </w:rPr>
        <w:t>s</w:t>
      </w:r>
      <w:r w:rsidR="007D0E71" w:rsidRPr="00433541">
        <w:rPr>
          <w:rFonts w:ascii="Arial" w:hAnsi="Arial" w:cs="Arial"/>
          <w:sz w:val="20"/>
          <w:szCs w:val="20"/>
          <w:lang w:val="en-US"/>
        </w:rPr>
        <w:t xml:space="preserve">pectroscopy (XPS), </w:t>
      </w:r>
      <w:r w:rsidR="003B180E" w:rsidRPr="00433541">
        <w:rPr>
          <w:rFonts w:ascii="Arial" w:hAnsi="Arial" w:cs="Arial"/>
          <w:sz w:val="20"/>
          <w:szCs w:val="20"/>
          <w:lang w:val="en-US"/>
        </w:rPr>
        <w:t>w</w:t>
      </w:r>
      <w:r w:rsidR="007D0E71" w:rsidRPr="00433541">
        <w:rPr>
          <w:rFonts w:ascii="Arial" w:hAnsi="Arial" w:cs="Arial"/>
          <w:sz w:val="20"/>
          <w:szCs w:val="20"/>
          <w:lang w:val="en-US"/>
        </w:rPr>
        <w:t xml:space="preserve">ater </w:t>
      </w:r>
      <w:r w:rsidR="003B180E" w:rsidRPr="00433541">
        <w:rPr>
          <w:rFonts w:ascii="Arial" w:hAnsi="Arial" w:cs="Arial"/>
          <w:sz w:val="20"/>
          <w:szCs w:val="20"/>
          <w:lang w:val="en-US"/>
        </w:rPr>
        <w:t>c</w:t>
      </w:r>
      <w:r w:rsidR="007D0E71" w:rsidRPr="00433541">
        <w:rPr>
          <w:rFonts w:ascii="Arial" w:hAnsi="Arial" w:cs="Arial"/>
          <w:sz w:val="20"/>
          <w:szCs w:val="20"/>
          <w:lang w:val="en-US"/>
        </w:rPr>
        <w:t xml:space="preserve">ontact </w:t>
      </w:r>
      <w:r w:rsidR="003B180E" w:rsidRPr="00433541">
        <w:rPr>
          <w:rFonts w:ascii="Arial" w:hAnsi="Arial" w:cs="Arial"/>
          <w:sz w:val="20"/>
          <w:szCs w:val="20"/>
          <w:lang w:val="en-US"/>
        </w:rPr>
        <w:t>a</w:t>
      </w:r>
      <w:r w:rsidR="007D0E71" w:rsidRPr="00433541">
        <w:rPr>
          <w:rFonts w:ascii="Arial" w:hAnsi="Arial" w:cs="Arial"/>
          <w:sz w:val="20"/>
          <w:szCs w:val="20"/>
          <w:lang w:val="en-US"/>
        </w:rPr>
        <w:t xml:space="preserve">ngle (WCA) measurements and </w:t>
      </w:r>
      <w:r w:rsidR="00D659DC" w:rsidRPr="00433541">
        <w:rPr>
          <w:rFonts w:ascii="Arial" w:hAnsi="Arial" w:cs="Arial"/>
          <w:sz w:val="20"/>
          <w:szCs w:val="20"/>
          <w:lang w:val="en-US"/>
        </w:rPr>
        <w:t xml:space="preserve">crystal violet </w:t>
      </w:r>
      <w:r w:rsidR="007A7390" w:rsidRPr="00433541">
        <w:rPr>
          <w:rFonts w:ascii="Arial" w:hAnsi="Arial" w:cs="Arial"/>
          <w:sz w:val="20"/>
          <w:szCs w:val="20"/>
          <w:lang w:val="en-US"/>
        </w:rPr>
        <w:t xml:space="preserve">biofilm formation </w:t>
      </w:r>
      <w:r w:rsidR="00D659DC" w:rsidRPr="00433541">
        <w:rPr>
          <w:rFonts w:ascii="Arial" w:hAnsi="Arial" w:cs="Arial"/>
          <w:sz w:val="20"/>
          <w:szCs w:val="20"/>
          <w:lang w:val="en-US"/>
        </w:rPr>
        <w:t>assay</w:t>
      </w:r>
      <w:r w:rsidR="007A7390" w:rsidRPr="00433541">
        <w:rPr>
          <w:rFonts w:ascii="Arial" w:hAnsi="Arial" w:cs="Arial"/>
          <w:sz w:val="20"/>
          <w:szCs w:val="20"/>
          <w:lang w:val="en-US"/>
        </w:rPr>
        <w:t>s for biofilm quantification</w:t>
      </w:r>
      <w:r w:rsidRPr="00433541">
        <w:rPr>
          <w:rFonts w:ascii="Arial" w:hAnsi="Arial" w:cs="Arial"/>
          <w:sz w:val="20"/>
          <w:szCs w:val="20"/>
          <w:lang w:val="en-US"/>
        </w:rPr>
        <w:t xml:space="preserve"> were used</w:t>
      </w:r>
      <w:r w:rsidR="00612BB9" w:rsidRPr="00433541">
        <w:rPr>
          <w:rFonts w:ascii="Arial" w:hAnsi="Arial" w:cs="Arial"/>
          <w:sz w:val="20"/>
          <w:szCs w:val="20"/>
          <w:lang w:val="en-US"/>
        </w:rPr>
        <w:t>.</w:t>
      </w:r>
    </w:p>
    <w:p w14:paraId="2967B0CC" w14:textId="7BA19C00" w:rsidR="00925CCD" w:rsidRPr="00433541" w:rsidRDefault="005E3B2C" w:rsidP="00FD1E4E">
      <w:pPr>
        <w:pStyle w:val="Ttulo1"/>
        <w:spacing w:before="240" w:line="360" w:lineRule="auto"/>
        <w:jc w:val="left"/>
        <w:rPr>
          <w:b w:val="0"/>
        </w:rPr>
      </w:pPr>
      <w:r w:rsidRPr="00433541">
        <w:rPr>
          <w:b w:val="0"/>
        </w:rPr>
        <w:t>MATERIALS AND METHODS</w:t>
      </w:r>
    </w:p>
    <w:p w14:paraId="09F655CF" w14:textId="1118EF5B" w:rsidR="001B2FA6" w:rsidRPr="00433541" w:rsidRDefault="001E62B0" w:rsidP="00FD1E4E">
      <w:pPr>
        <w:pStyle w:val="Ttulo2"/>
        <w:spacing w:before="240" w:line="360" w:lineRule="auto"/>
        <w:jc w:val="left"/>
        <w:rPr>
          <w:rFonts w:ascii="Arial" w:hAnsi="Arial"/>
          <w:lang w:val="en-US"/>
        </w:rPr>
      </w:pPr>
      <w:bookmarkStart w:id="3" w:name="_Toc34420728"/>
      <w:r w:rsidRPr="00433541">
        <w:rPr>
          <w:rFonts w:ascii="Arial" w:hAnsi="Arial"/>
          <w:lang w:val="en-US"/>
        </w:rPr>
        <w:t>Materials</w:t>
      </w:r>
      <w:bookmarkEnd w:id="3"/>
    </w:p>
    <w:p w14:paraId="4A46958E" w14:textId="34A0B0CF" w:rsidR="00506209" w:rsidRPr="00433541" w:rsidRDefault="00506209" w:rsidP="00FD1E4E">
      <w:pPr>
        <w:spacing w:line="360" w:lineRule="auto"/>
        <w:jc w:val="left"/>
        <w:rPr>
          <w:rFonts w:ascii="Arial" w:hAnsi="Arial" w:cs="Arial"/>
          <w:sz w:val="20"/>
          <w:szCs w:val="20"/>
          <w:lang w:val="en-US"/>
        </w:rPr>
      </w:pPr>
      <w:r w:rsidRPr="00433541">
        <w:rPr>
          <w:rFonts w:ascii="Arial" w:hAnsi="Arial" w:cs="Arial"/>
          <w:sz w:val="20"/>
          <w:szCs w:val="20"/>
          <w:lang w:val="en-US"/>
        </w:rPr>
        <w:t>The filament used for</w:t>
      </w:r>
      <w:r w:rsidR="005E3B2C" w:rsidRPr="00433541">
        <w:rPr>
          <w:rFonts w:ascii="Arial" w:hAnsi="Arial" w:cs="Arial"/>
          <w:sz w:val="20"/>
          <w:szCs w:val="20"/>
          <w:lang w:val="en-US"/>
        </w:rPr>
        <w:t xml:space="preserve"> the printing of PLA</w:t>
      </w:r>
      <w:r w:rsidRPr="00433541">
        <w:rPr>
          <w:rFonts w:ascii="Arial" w:hAnsi="Arial" w:cs="Arial"/>
          <w:sz w:val="20"/>
          <w:szCs w:val="20"/>
          <w:lang w:val="en-US"/>
        </w:rPr>
        <w:t xml:space="preserve"> Petri</w:t>
      </w:r>
      <w:r w:rsidR="0029030C" w:rsidRPr="00433541">
        <w:rPr>
          <w:rFonts w:ascii="Arial" w:hAnsi="Arial" w:cs="Arial"/>
          <w:sz w:val="20"/>
          <w:szCs w:val="20"/>
          <w:lang w:val="en-US"/>
        </w:rPr>
        <w:t xml:space="preserve"> dishes</w:t>
      </w:r>
      <w:r w:rsidRPr="00433541">
        <w:rPr>
          <w:rFonts w:ascii="Arial" w:hAnsi="Arial" w:cs="Arial"/>
          <w:color w:val="FF0000"/>
          <w:sz w:val="20"/>
          <w:szCs w:val="20"/>
          <w:lang w:val="en-US"/>
        </w:rPr>
        <w:t xml:space="preserve"> </w:t>
      </w:r>
      <w:r w:rsidRPr="00433541">
        <w:rPr>
          <w:rFonts w:ascii="Arial" w:hAnsi="Arial" w:cs="Arial"/>
          <w:sz w:val="20"/>
          <w:szCs w:val="20"/>
          <w:lang w:val="en-US"/>
        </w:rPr>
        <w:t>was White PLA RS PRO with 1.75</w:t>
      </w:r>
      <w:r w:rsidR="00DA7DD4" w:rsidRPr="00433541">
        <w:rPr>
          <w:rFonts w:ascii="Arial" w:hAnsi="Arial" w:cs="Arial"/>
          <w:sz w:val="20"/>
          <w:szCs w:val="20"/>
          <w:lang w:val="en-US"/>
        </w:rPr>
        <w:t xml:space="preserve"> </w:t>
      </w:r>
      <w:r w:rsidRPr="00433541">
        <w:rPr>
          <w:rFonts w:ascii="Arial" w:hAnsi="Arial" w:cs="Arial"/>
          <w:sz w:val="20"/>
          <w:szCs w:val="20"/>
          <w:lang w:val="en-US"/>
        </w:rPr>
        <w:t>mm diameter</w:t>
      </w:r>
      <w:r w:rsidR="0029030C" w:rsidRPr="00433541">
        <w:rPr>
          <w:rFonts w:ascii="Arial" w:hAnsi="Arial" w:cs="Arial"/>
          <w:sz w:val="20"/>
          <w:szCs w:val="20"/>
          <w:lang w:val="en-US"/>
        </w:rPr>
        <w:t xml:space="preserve"> (RS PRO, </w:t>
      </w:r>
      <w:r w:rsidR="001E7316" w:rsidRPr="00433541">
        <w:rPr>
          <w:rFonts w:ascii="Arial" w:hAnsi="Arial" w:cs="Arial"/>
          <w:sz w:val="20"/>
          <w:szCs w:val="20"/>
          <w:lang w:val="en-US"/>
        </w:rPr>
        <w:t>UK</w:t>
      </w:r>
      <w:r w:rsidR="0029030C" w:rsidRPr="00433541">
        <w:rPr>
          <w:rFonts w:ascii="Arial" w:hAnsi="Arial" w:cs="Arial"/>
          <w:sz w:val="20"/>
          <w:szCs w:val="20"/>
          <w:lang w:val="en-US"/>
        </w:rPr>
        <w:t>)</w:t>
      </w:r>
      <w:r w:rsidRPr="00433541">
        <w:rPr>
          <w:rFonts w:ascii="Arial" w:hAnsi="Arial" w:cs="Arial"/>
          <w:sz w:val="20"/>
          <w:szCs w:val="20"/>
          <w:lang w:val="en-US"/>
        </w:rPr>
        <w:t xml:space="preserve">. </w:t>
      </w:r>
      <w:r w:rsidR="008521E3" w:rsidRPr="00433541">
        <w:rPr>
          <w:rFonts w:ascii="Arial" w:hAnsi="Arial" w:cs="Arial"/>
          <w:sz w:val="20"/>
          <w:szCs w:val="20"/>
          <w:lang w:val="en-US"/>
        </w:rPr>
        <w:t>A</w:t>
      </w:r>
      <w:r w:rsidRPr="00433541">
        <w:rPr>
          <w:rFonts w:ascii="Arial" w:hAnsi="Arial" w:cs="Arial"/>
          <w:sz w:val="20"/>
          <w:szCs w:val="20"/>
          <w:lang w:val="en-US"/>
        </w:rPr>
        <w:t>crylic acid tech. 90%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(C</w:t>
      </w:r>
      <w:r w:rsidRPr="00433541">
        <w:rPr>
          <w:rFonts w:ascii="Arial" w:hAnsi="Arial" w:cs="Arial"/>
          <w:sz w:val="20"/>
          <w:szCs w:val="20"/>
          <w:vertAlign w:val="subscript"/>
          <w:lang w:val="en-US"/>
        </w:rPr>
        <w:t>3</w:t>
      </w:r>
      <w:r w:rsidRPr="00433541">
        <w:rPr>
          <w:rFonts w:ascii="Arial" w:hAnsi="Arial" w:cs="Arial"/>
          <w:sz w:val="20"/>
          <w:szCs w:val="20"/>
          <w:lang w:val="en-US"/>
        </w:rPr>
        <w:t>H</w:t>
      </w:r>
      <w:r w:rsidRPr="00433541">
        <w:rPr>
          <w:rFonts w:ascii="Arial" w:hAnsi="Arial" w:cs="Arial"/>
          <w:sz w:val="20"/>
          <w:szCs w:val="20"/>
          <w:vertAlign w:val="subscript"/>
          <w:lang w:val="en-US"/>
        </w:rPr>
        <w:t>4</w:t>
      </w:r>
      <w:r w:rsidRPr="00433541">
        <w:rPr>
          <w:rFonts w:ascii="Arial" w:hAnsi="Arial" w:cs="Arial"/>
          <w:sz w:val="20"/>
          <w:szCs w:val="20"/>
          <w:lang w:val="en-US"/>
        </w:rPr>
        <w:t>O</w:t>
      </w:r>
      <w:r w:rsidRPr="00433541">
        <w:rPr>
          <w:rFonts w:ascii="Arial" w:hAnsi="Arial" w:cs="Arial"/>
          <w:sz w:val="20"/>
          <w:szCs w:val="20"/>
          <w:vertAlign w:val="subscript"/>
          <w:lang w:val="en-US"/>
        </w:rPr>
        <w:t>2</w:t>
      </w:r>
      <w:r w:rsidRPr="00433541">
        <w:rPr>
          <w:rFonts w:ascii="Arial" w:hAnsi="Arial" w:cs="Arial"/>
          <w:sz w:val="20"/>
          <w:szCs w:val="20"/>
          <w:lang w:val="en-US"/>
        </w:rPr>
        <w:t xml:space="preserve">)) </w:t>
      </w:r>
      <w:r w:rsidR="0029030C" w:rsidRPr="00433541">
        <w:rPr>
          <w:rFonts w:ascii="Arial" w:hAnsi="Arial" w:cs="Arial"/>
          <w:sz w:val="20"/>
          <w:szCs w:val="20"/>
          <w:lang w:val="en-US"/>
        </w:rPr>
        <w:t>(Alfa-</w:t>
      </w:r>
      <w:proofErr w:type="spellStart"/>
      <w:r w:rsidR="0029030C" w:rsidRPr="00433541">
        <w:rPr>
          <w:rFonts w:ascii="Arial" w:hAnsi="Arial" w:cs="Arial"/>
          <w:sz w:val="20"/>
          <w:szCs w:val="20"/>
          <w:lang w:val="en-US"/>
        </w:rPr>
        <w:t>Aesar</w:t>
      </w:r>
      <w:proofErr w:type="spellEnd"/>
      <w:r w:rsidR="0029030C" w:rsidRPr="00433541">
        <w:rPr>
          <w:rFonts w:ascii="Arial" w:hAnsi="Arial" w:cs="Arial"/>
          <w:sz w:val="20"/>
          <w:szCs w:val="20"/>
          <w:lang w:val="en-US"/>
        </w:rPr>
        <w:t xml:space="preserve">, </w:t>
      </w:r>
      <w:r w:rsidR="00F06FE1" w:rsidRPr="00433541">
        <w:rPr>
          <w:rFonts w:ascii="Arial" w:hAnsi="Arial" w:cs="Arial"/>
          <w:sz w:val="20"/>
          <w:szCs w:val="20"/>
          <w:lang w:val="en-US"/>
        </w:rPr>
        <w:t>USA</w:t>
      </w:r>
      <w:r w:rsidR="00421A52" w:rsidRPr="00433541">
        <w:rPr>
          <w:rFonts w:ascii="Arial" w:hAnsi="Arial" w:cs="Arial"/>
          <w:sz w:val="20"/>
          <w:szCs w:val="20"/>
          <w:lang w:val="en-US"/>
        </w:rPr>
        <w:t xml:space="preserve">) </w:t>
      </w:r>
      <w:r w:rsidRPr="00433541">
        <w:rPr>
          <w:rFonts w:ascii="Arial" w:hAnsi="Arial" w:cs="Arial"/>
          <w:sz w:val="20"/>
          <w:szCs w:val="20"/>
          <w:lang w:val="en-US"/>
        </w:rPr>
        <w:t>and tetraethyl orthosilicate 98% (TEOS; Si(OC</w:t>
      </w:r>
      <w:r w:rsidRPr="00433541">
        <w:rPr>
          <w:rFonts w:ascii="Arial" w:hAnsi="Arial" w:cs="Arial"/>
          <w:sz w:val="20"/>
          <w:szCs w:val="20"/>
          <w:vertAlign w:val="subscript"/>
          <w:lang w:val="en-US"/>
        </w:rPr>
        <w:t>2</w:t>
      </w:r>
      <w:r w:rsidRPr="00433541">
        <w:rPr>
          <w:rFonts w:ascii="Arial" w:hAnsi="Arial" w:cs="Arial"/>
          <w:sz w:val="20"/>
          <w:szCs w:val="20"/>
          <w:lang w:val="en-US"/>
        </w:rPr>
        <w:t>H</w:t>
      </w:r>
      <w:r w:rsidRPr="00433541">
        <w:rPr>
          <w:rFonts w:ascii="Arial" w:hAnsi="Arial" w:cs="Arial"/>
          <w:sz w:val="20"/>
          <w:szCs w:val="20"/>
          <w:vertAlign w:val="subscript"/>
          <w:lang w:val="en-US"/>
        </w:rPr>
        <w:t>5</w:t>
      </w:r>
      <w:r w:rsidRPr="00433541">
        <w:rPr>
          <w:rFonts w:ascii="Arial" w:hAnsi="Arial" w:cs="Arial"/>
          <w:sz w:val="20"/>
          <w:szCs w:val="20"/>
          <w:lang w:val="en-US"/>
        </w:rPr>
        <w:t>)</w:t>
      </w:r>
      <w:r w:rsidRPr="00433541">
        <w:rPr>
          <w:rFonts w:ascii="Arial" w:hAnsi="Arial" w:cs="Arial"/>
          <w:sz w:val="20"/>
          <w:szCs w:val="20"/>
          <w:vertAlign w:val="subscript"/>
          <w:lang w:val="en-US"/>
        </w:rPr>
        <w:t>4</w:t>
      </w:r>
      <w:r w:rsidRPr="00433541">
        <w:rPr>
          <w:rFonts w:ascii="Arial" w:hAnsi="Arial" w:cs="Arial"/>
          <w:sz w:val="20"/>
          <w:szCs w:val="20"/>
          <w:lang w:val="en-US"/>
        </w:rPr>
        <w:t xml:space="preserve">) </w:t>
      </w:r>
      <w:r w:rsidR="00421A52" w:rsidRPr="00433541">
        <w:rPr>
          <w:rFonts w:ascii="Arial" w:hAnsi="Arial" w:cs="Arial"/>
          <w:sz w:val="20"/>
          <w:szCs w:val="20"/>
          <w:lang w:val="en-US"/>
        </w:rPr>
        <w:t>(</w:t>
      </w:r>
      <w:proofErr w:type="spellStart"/>
      <w:r w:rsidR="00421A52" w:rsidRPr="00433541">
        <w:rPr>
          <w:rFonts w:ascii="Arial" w:hAnsi="Arial" w:cs="Arial"/>
          <w:sz w:val="20"/>
          <w:szCs w:val="20"/>
          <w:lang w:val="en-US"/>
        </w:rPr>
        <w:t>Acros</w:t>
      </w:r>
      <w:proofErr w:type="spellEnd"/>
      <w:r w:rsidR="00421A52" w:rsidRPr="00433541">
        <w:rPr>
          <w:rFonts w:ascii="Arial" w:hAnsi="Arial" w:cs="Arial"/>
          <w:sz w:val="20"/>
          <w:szCs w:val="20"/>
          <w:lang w:val="en-US"/>
        </w:rPr>
        <w:t xml:space="preserve">-Organics, </w:t>
      </w:r>
      <w:r w:rsidR="00955E57" w:rsidRPr="00433541">
        <w:rPr>
          <w:rFonts w:ascii="Arial" w:hAnsi="Arial" w:cs="Arial"/>
          <w:sz w:val="20"/>
          <w:szCs w:val="20"/>
          <w:lang w:val="en-US"/>
        </w:rPr>
        <w:t>USA</w:t>
      </w:r>
      <w:r w:rsidR="00421A52" w:rsidRPr="00433541">
        <w:rPr>
          <w:rFonts w:ascii="Arial" w:hAnsi="Arial" w:cs="Arial"/>
          <w:sz w:val="20"/>
          <w:szCs w:val="20"/>
          <w:lang w:val="en-US"/>
        </w:rPr>
        <w:t>)</w:t>
      </w:r>
      <w:r w:rsidR="008521E3" w:rsidRPr="00433541">
        <w:rPr>
          <w:rFonts w:ascii="Arial" w:hAnsi="Arial" w:cs="Arial"/>
          <w:sz w:val="20"/>
          <w:szCs w:val="20"/>
          <w:lang w:val="en-US"/>
        </w:rPr>
        <w:t xml:space="preserve"> were used</w:t>
      </w:r>
      <w:r w:rsidR="00DA7DD4" w:rsidRPr="00433541">
        <w:rPr>
          <w:rFonts w:ascii="Arial" w:hAnsi="Arial" w:cs="Arial"/>
          <w:sz w:val="20"/>
          <w:szCs w:val="20"/>
          <w:lang w:val="en-US"/>
        </w:rPr>
        <w:t xml:space="preserve"> </w:t>
      </w:r>
      <w:r w:rsidRPr="00433541">
        <w:rPr>
          <w:rFonts w:ascii="Arial" w:hAnsi="Arial" w:cs="Arial"/>
          <w:sz w:val="20"/>
          <w:szCs w:val="20"/>
          <w:lang w:val="en-US"/>
        </w:rPr>
        <w:t>as plasma-polymerized coating precursors</w:t>
      </w:r>
      <w:r w:rsidR="007D3153" w:rsidRPr="00433541">
        <w:rPr>
          <w:rFonts w:ascii="Arial" w:hAnsi="Arial" w:cs="Arial"/>
          <w:sz w:val="20"/>
          <w:szCs w:val="20"/>
          <w:lang w:val="en-US"/>
        </w:rPr>
        <w:t>. To prevent from</w:t>
      </w:r>
      <w:r w:rsidR="008521E3" w:rsidRPr="00433541">
        <w:rPr>
          <w:rFonts w:ascii="Arial" w:hAnsi="Arial" w:cs="Arial"/>
          <w:sz w:val="20"/>
          <w:szCs w:val="20"/>
          <w:lang w:val="en-US"/>
        </w:rPr>
        <w:t xml:space="preserve"> the</w:t>
      </w:r>
      <w:r w:rsidR="007D3153" w:rsidRPr="00433541">
        <w:rPr>
          <w:rFonts w:ascii="Arial" w:hAnsi="Arial" w:cs="Arial"/>
          <w:sz w:val="20"/>
          <w:szCs w:val="20"/>
          <w:lang w:val="en-US"/>
        </w:rPr>
        <w:t xml:space="preserve"> environmental contamination of</w:t>
      </w:r>
      <w:r w:rsidR="008521E3" w:rsidRPr="00433541">
        <w:rPr>
          <w:rFonts w:ascii="Arial" w:hAnsi="Arial" w:cs="Arial"/>
          <w:sz w:val="20"/>
          <w:szCs w:val="20"/>
          <w:lang w:val="en-US"/>
        </w:rPr>
        <w:t xml:space="preserve"> PLA</w:t>
      </w:r>
      <w:r w:rsidR="007D3153" w:rsidRPr="00433541">
        <w:rPr>
          <w:rFonts w:ascii="Arial" w:hAnsi="Arial" w:cs="Arial"/>
          <w:sz w:val="20"/>
          <w:szCs w:val="20"/>
          <w:lang w:val="en-US"/>
        </w:rPr>
        <w:t xml:space="preserve"> </w:t>
      </w:r>
      <w:r w:rsidR="005321E3" w:rsidRPr="00433541">
        <w:rPr>
          <w:rFonts w:ascii="Arial" w:hAnsi="Arial" w:cs="Arial"/>
          <w:sz w:val="20"/>
          <w:szCs w:val="20"/>
          <w:lang w:val="en-US"/>
        </w:rPr>
        <w:t>P</w:t>
      </w:r>
      <w:r w:rsidR="007D3153" w:rsidRPr="00433541">
        <w:rPr>
          <w:rFonts w:ascii="Arial" w:hAnsi="Arial" w:cs="Arial"/>
          <w:sz w:val="20"/>
          <w:szCs w:val="20"/>
          <w:lang w:val="en-US"/>
        </w:rPr>
        <w:t>etri</w:t>
      </w:r>
      <w:r w:rsidR="00421A52" w:rsidRPr="00433541">
        <w:rPr>
          <w:rFonts w:ascii="Arial" w:hAnsi="Arial" w:cs="Arial"/>
          <w:sz w:val="20"/>
          <w:szCs w:val="20"/>
          <w:lang w:val="en-US"/>
        </w:rPr>
        <w:t xml:space="preserve"> dishes</w:t>
      </w:r>
      <w:r w:rsidR="007D3153" w:rsidRPr="00433541">
        <w:rPr>
          <w:rFonts w:ascii="Arial" w:hAnsi="Arial" w:cs="Arial"/>
          <w:sz w:val="20"/>
          <w:szCs w:val="20"/>
          <w:lang w:val="en-US"/>
        </w:rPr>
        <w:t xml:space="preserve">, these </w:t>
      </w:r>
      <w:r w:rsidR="00421A52" w:rsidRPr="00433541">
        <w:rPr>
          <w:rFonts w:ascii="Arial" w:hAnsi="Arial" w:cs="Arial"/>
          <w:sz w:val="20"/>
          <w:szCs w:val="20"/>
          <w:lang w:val="en-US"/>
        </w:rPr>
        <w:t xml:space="preserve">were </w:t>
      </w:r>
      <w:r w:rsidR="007D3153" w:rsidRPr="00433541">
        <w:rPr>
          <w:rFonts w:ascii="Arial" w:hAnsi="Arial" w:cs="Arial"/>
          <w:sz w:val="20"/>
          <w:szCs w:val="20"/>
          <w:lang w:val="en-US"/>
        </w:rPr>
        <w:t>covered after plasma treatment with 35</w:t>
      </w:r>
      <w:r w:rsidR="00DA7DD4" w:rsidRPr="00433541">
        <w:rPr>
          <w:rFonts w:ascii="Arial" w:hAnsi="Arial" w:cs="Arial"/>
          <w:sz w:val="20"/>
          <w:szCs w:val="20"/>
          <w:lang w:val="en-US"/>
        </w:rPr>
        <w:t xml:space="preserve"> </w:t>
      </w:r>
      <w:r w:rsidR="007D3153" w:rsidRPr="00433541">
        <w:rPr>
          <w:rFonts w:ascii="Arial" w:hAnsi="Arial" w:cs="Arial"/>
          <w:sz w:val="20"/>
          <w:szCs w:val="20"/>
          <w:lang w:val="en-US"/>
        </w:rPr>
        <w:t>mm diameter sterilized polystyrene (PS) lid</w:t>
      </w:r>
      <w:r w:rsidR="008521E3" w:rsidRPr="00433541">
        <w:rPr>
          <w:rFonts w:ascii="Arial" w:hAnsi="Arial" w:cs="Arial"/>
          <w:sz w:val="20"/>
          <w:szCs w:val="20"/>
          <w:lang w:val="en-US"/>
        </w:rPr>
        <w:t>s</w:t>
      </w:r>
      <w:r w:rsidR="00421A52" w:rsidRPr="00433541">
        <w:rPr>
          <w:rFonts w:ascii="Arial" w:hAnsi="Arial" w:cs="Arial"/>
          <w:sz w:val="20"/>
          <w:szCs w:val="20"/>
          <w:lang w:val="en-US"/>
        </w:rPr>
        <w:t xml:space="preserve"> (Thermo-Scientific, </w:t>
      </w:r>
      <w:r w:rsidR="00F06FE1" w:rsidRPr="00433541">
        <w:rPr>
          <w:rFonts w:ascii="Arial" w:hAnsi="Arial" w:cs="Arial"/>
          <w:sz w:val="20"/>
          <w:szCs w:val="20"/>
          <w:lang w:val="en-US"/>
        </w:rPr>
        <w:t>USA</w:t>
      </w:r>
      <w:r w:rsidR="00421A52" w:rsidRPr="00433541">
        <w:rPr>
          <w:rFonts w:ascii="Arial" w:hAnsi="Arial" w:cs="Arial"/>
          <w:sz w:val="20"/>
          <w:szCs w:val="20"/>
          <w:lang w:val="en-US"/>
        </w:rPr>
        <w:t>).</w:t>
      </w:r>
      <w:r w:rsidR="007D3153" w:rsidRPr="00433541">
        <w:rPr>
          <w:rFonts w:ascii="Arial" w:hAnsi="Arial" w:cs="Arial"/>
          <w:sz w:val="20"/>
          <w:szCs w:val="20"/>
          <w:lang w:val="en-US"/>
        </w:rPr>
        <w:t xml:space="preserve"> </w:t>
      </w:r>
    </w:p>
    <w:p w14:paraId="01CF28D5" w14:textId="77777777" w:rsidR="000E32A0" w:rsidRPr="00433541" w:rsidRDefault="001E62B0" w:rsidP="00FD1E4E">
      <w:pPr>
        <w:pStyle w:val="Ttulo2"/>
        <w:spacing w:before="240" w:line="360" w:lineRule="auto"/>
        <w:ind w:left="425" w:hanging="425"/>
        <w:jc w:val="left"/>
        <w:rPr>
          <w:rFonts w:ascii="Arial" w:hAnsi="Arial"/>
          <w:lang w:val="en-US"/>
        </w:rPr>
      </w:pPr>
      <w:bookmarkStart w:id="4" w:name="_Toc34420729"/>
      <w:r w:rsidRPr="00433541">
        <w:rPr>
          <w:rFonts w:ascii="Arial" w:hAnsi="Arial"/>
          <w:lang w:val="en-US"/>
        </w:rPr>
        <w:t>3D Printing</w:t>
      </w:r>
      <w:bookmarkEnd w:id="4"/>
    </w:p>
    <w:p w14:paraId="035E1AA5" w14:textId="136EE8E5" w:rsidR="009649DE" w:rsidRPr="00433541" w:rsidRDefault="001043B8" w:rsidP="00FD1E4E">
      <w:pPr>
        <w:spacing w:line="360" w:lineRule="auto"/>
        <w:jc w:val="left"/>
        <w:rPr>
          <w:rFonts w:ascii="Arial" w:hAnsi="Arial" w:cs="Arial"/>
          <w:sz w:val="20"/>
          <w:lang w:val="en-US"/>
        </w:rPr>
      </w:pPr>
      <w:r w:rsidRPr="00433541">
        <w:rPr>
          <w:rFonts w:ascii="Arial" w:hAnsi="Arial" w:cs="Arial"/>
          <w:sz w:val="20"/>
          <w:lang w:val="en-US"/>
        </w:rPr>
        <w:t>The 3D printe</w:t>
      </w:r>
      <w:r w:rsidR="006C4483" w:rsidRPr="00433541">
        <w:rPr>
          <w:rFonts w:ascii="Arial" w:hAnsi="Arial" w:cs="Arial"/>
          <w:sz w:val="20"/>
          <w:lang w:val="en-US"/>
        </w:rPr>
        <w:t>r used</w:t>
      </w:r>
      <w:r w:rsidRPr="00433541">
        <w:rPr>
          <w:rFonts w:ascii="Arial" w:hAnsi="Arial" w:cs="Arial"/>
          <w:sz w:val="20"/>
          <w:lang w:val="en-US"/>
        </w:rPr>
        <w:t xml:space="preserve"> was</w:t>
      </w:r>
      <w:r w:rsidR="00E2162B" w:rsidRPr="00433541">
        <w:rPr>
          <w:rFonts w:ascii="Arial" w:hAnsi="Arial" w:cs="Arial"/>
          <w:sz w:val="20"/>
          <w:lang w:val="en-US"/>
        </w:rPr>
        <w:t xml:space="preserve"> “</w:t>
      </w:r>
      <w:r w:rsidR="00F9048A" w:rsidRPr="00433541">
        <w:rPr>
          <w:rFonts w:ascii="Arial" w:hAnsi="Arial" w:cs="Arial"/>
          <w:sz w:val="20"/>
          <w:lang w:val="en-US"/>
        </w:rPr>
        <w:t xml:space="preserve">Original </w:t>
      </w:r>
      <w:proofErr w:type="spellStart"/>
      <w:r w:rsidR="00E2162B" w:rsidRPr="00433541">
        <w:rPr>
          <w:rFonts w:ascii="Arial" w:hAnsi="Arial" w:cs="Arial"/>
          <w:sz w:val="20"/>
          <w:lang w:val="en-US"/>
        </w:rPr>
        <w:t>Prusa</w:t>
      </w:r>
      <w:proofErr w:type="spellEnd"/>
      <w:r w:rsidR="00D4386D" w:rsidRPr="00433541">
        <w:rPr>
          <w:rFonts w:ascii="Arial" w:hAnsi="Arial" w:cs="Arial"/>
          <w:sz w:val="20"/>
          <w:lang w:val="en-US"/>
        </w:rPr>
        <w:t xml:space="preserve"> i3 MK3”</w:t>
      </w:r>
      <w:r w:rsidR="00675F9C" w:rsidRPr="00433541">
        <w:rPr>
          <w:rFonts w:ascii="Arial" w:hAnsi="Arial" w:cs="Arial"/>
          <w:sz w:val="20"/>
          <w:lang w:val="en-US"/>
        </w:rPr>
        <w:t xml:space="preserve"> (Prusa3D, Czech Republic)</w:t>
      </w:r>
      <w:r w:rsidR="00806966" w:rsidRPr="00433541">
        <w:rPr>
          <w:rFonts w:ascii="Arial" w:hAnsi="Arial" w:cs="Arial"/>
          <w:sz w:val="20"/>
          <w:lang w:val="en-US"/>
        </w:rPr>
        <w:t>.</w:t>
      </w:r>
      <w:r w:rsidR="00FF5437" w:rsidRPr="00433541">
        <w:rPr>
          <w:rFonts w:ascii="Arial" w:hAnsi="Arial" w:cs="Arial"/>
          <w:sz w:val="20"/>
          <w:lang w:val="en-US"/>
        </w:rPr>
        <w:t xml:space="preserve"> </w:t>
      </w:r>
      <w:r w:rsidRPr="00433541">
        <w:rPr>
          <w:rFonts w:ascii="Arial" w:hAnsi="Arial" w:cs="Arial"/>
          <w:sz w:val="20"/>
          <w:lang w:val="en-US"/>
        </w:rPr>
        <w:t xml:space="preserve">The extruder temperature was 215ºC and the print bed </w:t>
      </w:r>
      <w:r w:rsidR="006C4483" w:rsidRPr="00433541">
        <w:rPr>
          <w:rFonts w:ascii="Arial" w:hAnsi="Arial" w:cs="Arial"/>
          <w:sz w:val="20"/>
          <w:lang w:val="en-US"/>
        </w:rPr>
        <w:t xml:space="preserve">temperature </w:t>
      </w:r>
      <w:r w:rsidRPr="00433541">
        <w:rPr>
          <w:rFonts w:ascii="Arial" w:hAnsi="Arial" w:cs="Arial"/>
          <w:sz w:val="20"/>
          <w:lang w:val="en-US"/>
        </w:rPr>
        <w:t xml:space="preserve">was 60ºC. PLA </w:t>
      </w:r>
      <w:r w:rsidR="006C4483" w:rsidRPr="00433541">
        <w:rPr>
          <w:rFonts w:ascii="Arial" w:hAnsi="Arial" w:cs="Arial"/>
          <w:sz w:val="20"/>
          <w:lang w:val="en-US"/>
        </w:rPr>
        <w:t xml:space="preserve">Petri dishes </w:t>
      </w:r>
      <w:r w:rsidRPr="00433541">
        <w:rPr>
          <w:rFonts w:ascii="Arial" w:hAnsi="Arial" w:cs="Arial"/>
          <w:sz w:val="20"/>
          <w:lang w:val="en-US"/>
        </w:rPr>
        <w:t>were printed with 0.2</w:t>
      </w:r>
      <w:r w:rsidR="00BF6564" w:rsidRPr="00433541">
        <w:rPr>
          <w:rFonts w:ascii="Arial" w:hAnsi="Arial" w:cs="Arial"/>
          <w:sz w:val="20"/>
          <w:lang w:val="en-US"/>
        </w:rPr>
        <w:t xml:space="preserve"> </w:t>
      </w:r>
      <w:r w:rsidRPr="00433541">
        <w:rPr>
          <w:rFonts w:ascii="Arial" w:hAnsi="Arial" w:cs="Arial"/>
          <w:sz w:val="20"/>
          <w:lang w:val="en-US"/>
        </w:rPr>
        <w:t>mm thickness, using a 0.4</w:t>
      </w:r>
      <w:r w:rsidR="00BF6564" w:rsidRPr="00433541">
        <w:rPr>
          <w:rFonts w:ascii="Arial" w:hAnsi="Arial" w:cs="Arial"/>
          <w:sz w:val="20"/>
          <w:lang w:val="en-US"/>
        </w:rPr>
        <w:t xml:space="preserve"> </w:t>
      </w:r>
      <w:r w:rsidRPr="00433541">
        <w:rPr>
          <w:rFonts w:ascii="Arial" w:hAnsi="Arial" w:cs="Arial"/>
          <w:sz w:val="20"/>
          <w:lang w:val="en-US"/>
        </w:rPr>
        <w:t xml:space="preserve">mm nozzle and 80% fill. </w:t>
      </w:r>
      <w:r w:rsidR="000A4899" w:rsidRPr="00433541">
        <w:rPr>
          <w:rFonts w:ascii="Arial" w:hAnsi="Arial" w:cs="Arial"/>
          <w:sz w:val="20"/>
          <w:lang w:val="en-US"/>
        </w:rPr>
        <w:t>Wit</w:t>
      </w:r>
      <w:r w:rsidR="00BF6564" w:rsidRPr="00433541">
        <w:rPr>
          <w:rFonts w:ascii="Arial" w:hAnsi="Arial" w:cs="Arial"/>
          <w:sz w:val="20"/>
          <w:lang w:val="en-US"/>
        </w:rPr>
        <w:t xml:space="preserve">h the view to facilitate the </w:t>
      </w:r>
      <w:r w:rsidR="006C4483" w:rsidRPr="00433541">
        <w:rPr>
          <w:rFonts w:ascii="Arial" w:hAnsi="Arial" w:cs="Arial"/>
          <w:sz w:val="20"/>
          <w:lang w:val="en-US"/>
        </w:rPr>
        <w:t>anti</w:t>
      </w:r>
      <w:r w:rsidR="000A4899" w:rsidRPr="00433541">
        <w:rPr>
          <w:rFonts w:ascii="Arial" w:hAnsi="Arial" w:cs="Arial"/>
          <w:sz w:val="20"/>
          <w:lang w:val="en-US"/>
        </w:rPr>
        <w:t xml:space="preserve">-biofilm </w:t>
      </w:r>
      <w:r w:rsidR="000A4899" w:rsidRPr="00433541">
        <w:rPr>
          <w:rFonts w:ascii="Arial" w:hAnsi="Arial" w:cs="Arial"/>
          <w:sz w:val="20"/>
          <w:lang w:val="en-US"/>
        </w:rPr>
        <w:lastRenderedPageBreak/>
        <w:t>capacity analysis of plasma-polymeriz</w:t>
      </w:r>
      <w:r w:rsidR="006C4483" w:rsidRPr="00433541">
        <w:rPr>
          <w:rFonts w:ascii="Arial" w:hAnsi="Arial" w:cs="Arial"/>
          <w:sz w:val="20"/>
          <w:lang w:val="en-US"/>
        </w:rPr>
        <w:t>ed</w:t>
      </w:r>
      <w:r w:rsidR="000A4899" w:rsidRPr="00433541">
        <w:rPr>
          <w:rFonts w:ascii="Arial" w:hAnsi="Arial" w:cs="Arial"/>
          <w:sz w:val="20"/>
          <w:lang w:val="en-US"/>
        </w:rPr>
        <w:t xml:space="preserve"> coatings, these were applied </w:t>
      </w:r>
      <w:r w:rsidR="006C4483" w:rsidRPr="00433541">
        <w:rPr>
          <w:rFonts w:ascii="Arial" w:hAnsi="Arial" w:cs="Arial"/>
          <w:sz w:val="20"/>
          <w:lang w:val="en-US"/>
        </w:rPr>
        <w:t xml:space="preserve">on </w:t>
      </w:r>
      <w:r w:rsidR="000A4899" w:rsidRPr="00433541">
        <w:rPr>
          <w:rFonts w:ascii="Arial" w:hAnsi="Arial" w:cs="Arial"/>
          <w:sz w:val="20"/>
          <w:lang w:val="en-US"/>
        </w:rPr>
        <w:t>3D p</w:t>
      </w:r>
      <w:r w:rsidR="00675F9C" w:rsidRPr="00433541">
        <w:rPr>
          <w:rFonts w:ascii="Arial" w:hAnsi="Arial" w:cs="Arial"/>
          <w:sz w:val="20"/>
          <w:lang w:val="en-US"/>
        </w:rPr>
        <w:t xml:space="preserve">rinted </w:t>
      </w:r>
      <w:r w:rsidR="006C4483" w:rsidRPr="00433541">
        <w:rPr>
          <w:rFonts w:ascii="Arial" w:hAnsi="Arial" w:cs="Arial"/>
          <w:sz w:val="20"/>
          <w:lang w:val="en-US"/>
        </w:rPr>
        <w:t xml:space="preserve">PLA </w:t>
      </w:r>
      <w:r w:rsidR="005321E3" w:rsidRPr="00433541">
        <w:rPr>
          <w:rFonts w:ascii="Arial" w:hAnsi="Arial" w:cs="Arial"/>
          <w:sz w:val="20"/>
          <w:lang w:val="en-US"/>
        </w:rPr>
        <w:t>P</w:t>
      </w:r>
      <w:r w:rsidR="00675F9C" w:rsidRPr="00433541">
        <w:rPr>
          <w:rFonts w:ascii="Arial" w:hAnsi="Arial" w:cs="Arial"/>
          <w:sz w:val="20"/>
          <w:lang w:val="en-US"/>
        </w:rPr>
        <w:t>etri dishes</w:t>
      </w:r>
      <w:r w:rsidR="000A4899" w:rsidRPr="00433541">
        <w:rPr>
          <w:rFonts w:ascii="Arial" w:hAnsi="Arial" w:cs="Arial"/>
          <w:sz w:val="20"/>
          <w:lang w:val="en-US"/>
        </w:rPr>
        <w:t xml:space="preserve">. PLA </w:t>
      </w:r>
      <w:r w:rsidR="005321E3" w:rsidRPr="00433541">
        <w:rPr>
          <w:rFonts w:ascii="Arial" w:hAnsi="Arial" w:cs="Arial"/>
          <w:sz w:val="20"/>
          <w:lang w:val="en-US"/>
        </w:rPr>
        <w:t>P</w:t>
      </w:r>
      <w:r w:rsidR="00675F9C" w:rsidRPr="00433541">
        <w:rPr>
          <w:rFonts w:ascii="Arial" w:hAnsi="Arial" w:cs="Arial"/>
          <w:sz w:val="20"/>
          <w:lang w:val="en-US"/>
        </w:rPr>
        <w:t xml:space="preserve">etri dishes </w:t>
      </w:r>
      <w:r w:rsidR="000A4899" w:rsidRPr="00433541">
        <w:rPr>
          <w:rFonts w:ascii="Arial" w:hAnsi="Arial" w:cs="Arial"/>
          <w:sz w:val="20"/>
          <w:lang w:val="en-US"/>
        </w:rPr>
        <w:t>show</w:t>
      </w:r>
      <w:r w:rsidR="006C4483" w:rsidRPr="00433541">
        <w:rPr>
          <w:rFonts w:ascii="Arial" w:hAnsi="Arial" w:cs="Arial"/>
          <w:sz w:val="20"/>
          <w:lang w:val="en-US"/>
        </w:rPr>
        <w:t>ed</w:t>
      </w:r>
      <w:r w:rsidR="000A4899" w:rsidRPr="00433541">
        <w:rPr>
          <w:rFonts w:ascii="Arial" w:hAnsi="Arial" w:cs="Arial"/>
          <w:sz w:val="20"/>
          <w:lang w:val="en-US"/>
        </w:rPr>
        <w:t xml:space="preserve"> a 31</w:t>
      </w:r>
      <w:r w:rsidR="00BF6564" w:rsidRPr="00433541">
        <w:rPr>
          <w:rFonts w:ascii="Arial" w:hAnsi="Arial" w:cs="Arial"/>
          <w:sz w:val="20"/>
          <w:lang w:val="en-US"/>
        </w:rPr>
        <w:t xml:space="preserve"> </w:t>
      </w:r>
      <w:r w:rsidR="000A4899" w:rsidRPr="00433541">
        <w:rPr>
          <w:rFonts w:ascii="Arial" w:hAnsi="Arial" w:cs="Arial"/>
          <w:sz w:val="20"/>
          <w:lang w:val="en-US"/>
        </w:rPr>
        <w:t>mm inside diameter, 35</w:t>
      </w:r>
      <w:r w:rsidR="00BF6564" w:rsidRPr="00433541">
        <w:rPr>
          <w:rFonts w:ascii="Arial" w:hAnsi="Arial" w:cs="Arial"/>
          <w:sz w:val="20"/>
          <w:lang w:val="en-US"/>
        </w:rPr>
        <w:t xml:space="preserve"> </w:t>
      </w:r>
      <w:r w:rsidR="000A4899" w:rsidRPr="00433541">
        <w:rPr>
          <w:rFonts w:ascii="Arial" w:hAnsi="Arial" w:cs="Arial"/>
          <w:sz w:val="20"/>
          <w:lang w:val="en-US"/>
        </w:rPr>
        <w:t>mm outside diameter and 15</w:t>
      </w:r>
      <w:r w:rsidR="00BF6564" w:rsidRPr="00433541">
        <w:rPr>
          <w:rFonts w:ascii="Arial" w:hAnsi="Arial" w:cs="Arial"/>
          <w:sz w:val="20"/>
          <w:lang w:val="en-US"/>
        </w:rPr>
        <w:t xml:space="preserve"> </w:t>
      </w:r>
      <w:r w:rsidR="000A4899" w:rsidRPr="00433541">
        <w:rPr>
          <w:rFonts w:ascii="Arial" w:hAnsi="Arial" w:cs="Arial"/>
          <w:sz w:val="20"/>
          <w:lang w:val="en-US"/>
        </w:rPr>
        <w:t>mm high</w:t>
      </w:r>
      <w:r w:rsidR="00E1380F" w:rsidRPr="00433541">
        <w:rPr>
          <w:rFonts w:ascii="Arial" w:hAnsi="Arial" w:cs="Arial"/>
          <w:sz w:val="20"/>
          <w:lang w:val="en-US"/>
        </w:rPr>
        <w:t xml:space="preserve"> </w:t>
      </w:r>
      <w:r w:rsidR="003368C8" w:rsidRPr="00433541">
        <w:rPr>
          <w:rFonts w:ascii="Arial" w:hAnsi="Arial" w:cs="Arial"/>
          <w:sz w:val="20"/>
          <w:szCs w:val="20"/>
          <w:lang w:val="en-US"/>
        </w:rPr>
        <w:t>(</w:t>
      </w:r>
      <w:r w:rsidR="0050219E" w:rsidRPr="00433541">
        <w:rPr>
          <w:rFonts w:ascii="Arial" w:hAnsi="Arial" w:cs="Arial"/>
          <w:sz w:val="20"/>
          <w:szCs w:val="20"/>
          <w:lang w:val="en-US"/>
        </w:rPr>
        <w:t>Fig. 1</w:t>
      </w:r>
      <w:r w:rsidR="003368C8" w:rsidRPr="00433541">
        <w:rPr>
          <w:rFonts w:ascii="Arial" w:hAnsi="Arial" w:cs="Arial"/>
          <w:sz w:val="20"/>
          <w:szCs w:val="20"/>
          <w:lang w:val="en-US"/>
        </w:rPr>
        <w:t>[a]).</w:t>
      </w:r>
    </w:p>
    <w:p w14:paraId="4C30E650" w14:textId="77777777" w:rsidR="001E62B0" w:rsidRPr="00433541" w:rsidRDefault="001E62B0" w:rsidP="00FD1E4E">
      <w:pPr>
        <w:pStyle w:val="Ttulo2"/>
        <w:spacing w:before="240" w:line="360" w:lineRule="auto"/>
        <w:jc w:val="left"/>
        <w:rPr>
          <w:rFonts w:ascii="Arial" w:hAnsi="Arial"/>
          <w:lang w:val="en-US"/>
        </w:rPr>
      </w:pPr>
      <w:bookmarkStart w:id="5" w:name="_Toc34420730"/>
      <w:r w:rsidRPr="00433541">
        <w:rPr>
          <w:rFonts w:ascii="Arial" w:hAnsi="Arial"/>
          <w:lang w:val="en-US"/>
        </w:rPr>
        <w:t>Atmospheric Pressure Plasma Treatment</w:t>
      </w:r>
      <w:bookmarkEnd w:id="5"/>
    </w:p>
    <w:p w14:paraId="0B0068A4" w14:textId="6E181381" w:rsidR="00594476" w:rsidRPr="00433541" w:rsidRDefault="00675F9C" w:rsidP="00FD1E4E">
      <w:pPr>
        <w:spacing w:line="360" w:lineRule="auto"/>
        <w:jc w:val="left"/>
        <w:rPr>
          <w:rFonts w:ascii="Arial" w:hAnsi="Arial" w:cs="Arial"/>
          <w:sz w:val="20"/>
          <w:szCs w:val="20"/>
          <w:lang w:val="en-US"/>
        </w:rPr>
      </w:pPr>
      <w:r w:rsidRPr="00433541">
        <w:rPr>
          <w:rFonts w:ascii="Arial" w:hAnsi="Arial" w:cs="Arial"/>
          <w:sz w:val="20"/>
          <w:szCs w:val="20"/>
          <w:lang w:val="en-US"/>
        </w:rPr>
        <w:t>Once printed</w:t>
      </w:r>
      <w:r w:rsidR="001F07AE" w:rsidRPr="00433541">
        <w:rPr>
          <w:rFonts w:ascii="Arial" w:hAnsi="Arial" w:cs="Arial"/>
          <w:sz w:val="20"/>
          <w:szCs w:val="20"/>
          <w:lang w:val="en-US"/>
        </w:rPr>
        <w:t>,</w:t>
      </w:r>
      <w:r w:rsidRPr="00433541">
        <w:rPr>
          <w:rFonts w:ascii="Arial" w:hAnsi="Arial" w:cs="Arial"/>
          <w:sz w:val="20"/>
          <w:szCs w:val="20"/>
          <w:lang w:val="en-US"/>
        </w:rPr>
        <w:t xml:space="preserve"> </w:t>
      </w:r>
      <w:r w:rsidR="006579C6" w:rsidRPr="00433541">
        <w:rPr>
          <w:rFonts w:ascii="Arial" w:hAnsi="Arial" w:cs="Arial"/>
          <w:sz w:val="20"/>
          <w:szCs w:val="20"/>
          <w:lang w:val="en-US"/>
        </w:rPr>
        <w:t>different plasma-p</w:t>
      </w:r>
      <w:r w:rsidRPr="00433541">
        <w:rPr>
          <w:rFonts w:ascii="Arial" w:hAnsi="Arial" w:cs="Arial"/>
          <w:sz w:val="20"/>
          <w:szCs w:val="20"/>
          <w:lang w:val="en-US"/>
        </w:rPr>
        <w:t>o</w:t>
      </w:r>
      <w:r w:rsidR="006579C6" w:rsidRPr="00433541">
        <w:rPr>
          <w:rFonts w:ascii="Arial" w:hAnsi="Arial" w:cs="Arial"/>
          <w:sz w:val="20"/>
          <w:szCs w:val="20"/>
          <w:lang w:val="en-US"/>
        </w:rPr>
        <w:t>lymerization treatments were applied</w:t>
      </w:r>
      <w:r w:rsidR="001F07AE" w:rsidRPr="00433541">
        <w:rPr>
          <w:rFonts w:ascii="Arial" w:hAnsi="Arial" w:cs="Arial"/>
          <w:sz w:val="20"/>
          <w:szCs w:val="20"/>
          <w:lang w:val="en-US"/>
        </w:rPr>
        <w:t xml:space="preserve"> on the PLA Petri dishes</w:t>
      </w:r>
      <w:r w:rsidR="00FE379C" w:rsidRPr="00433541">
        <w:rPr>
          <w:rFonts w:ascii="Arial" w:hAnsi="Arial" w:cs="Arial"/>
          <w:sz w:val="20"/>
          <w:szCs w:val="20"/>
          <w:lang w:val="en-US"/>
        </w:rPr>
        <w:t xml:space="preserve"> (</w:t>
      </w:r>
      <w:r w:rsidR="0050219E" w:rsidRPr="00433541">
        <w:rPr>
          <w:rFonts w:ascii="Arial" w:hAnsi="Arial" w:cs="Arial"/>
          <w:sz w:val="20"/>
          <w:szCs w:val="20"/>
          <w:lang w:val="en-US"/>
        </w:rPr>
        <w:t>Table 1</w:t>
      </w:r>
      <w:r w:rsidR="00FE379C" w:rsidRPr="00433541">
        <w:rPr>
          <w:rFonts w:ascii="Arial" w:hAnsi="Arial" w:cs="Arial"/>
          <w:sz w:val="20"/>
          <w:szCs w:val="20"/>
          <w:lang w:val="en-US"/>
        </w:rPr>
        <w:t>)</w:t>
      </w:r>
      <w:r w:rsidR="00A6387B" w:rsidRPr="00433541">
        <w:rPr>
          <w:rFonts w:ascii="Arial" w:hAnsi="Arial" w:cs="Arial"/>
          <w:sz w:val="20"/>
          <w:szCs w:val="20"/>
          <w:lang w:val="en-US"/>
        </w:rPr>
        <w:t>.</w:t>
      </w:r>
      <w:r w:rsidRPr="00433541">
        <w:rPr>
          <w:rFonts w:ascii="Arial" w:hAnsi="Arial" w:cs="Arial"/>
          <w:sz w:val="20"/>
          <w:szCs w:val="20"/>
          <w:lang w:val="en-US"/>
        </w:rPr>
        <w:t xml:space="preserve"> </w:t>
      </w:r>
      <w:r w:rsidR="006579C6" w:rsidRPr="00433541">
        <w:rPr>
          <w:rFonts w:ascii="Arial" w:hAnsi="Arial" w:cs="Arial"/>
          <w:sz w:val="20"/>
          <w:szCs w:val="20"/>
          <w:lang w:val="en-US"/>
        </w:rPr>
        <w:t xml:space="preserve">The APPJ system used in the present study was PlasmaSpot500® (MPG, </w:t>
      </w:r>
      <w:r w:rsidR="000A4DDF" w:rsidRPr="00433541">
        <w:rPr>
          <w:rFonts w:ascii="Arial" w:hAnsi="Arial" w:cs="Arial"/>
          <w:sz w:val="20"/>
          <w:szCs w:val="20"/>
          <w:lang w:val="en-US"/>
        </w:rPr>
        <w:t>Luxemburg</w:t>
      </w:r>
      <w:r w:rsidR="006579C6" w:rsidRPr="00433541">
        <w:rPr>
          <w:rFonts w:ascii="Arial" w:hAnsi="Arial" w:cs="Arial"/>
          <w:sz w:val="20"/>
          <w:szCs w:val="20"/>
          <w:lang w:val="en-US"/>
        </w:rPr>
        <w:t>). It consists of two disk electrodes (one external connected to</w:t>
      </w:r>
      <w:r w:rsidR="001F07AE" w:rsidRPr="00433541">
        <w:rPr>
          <w:rFonts w:ascii="Arial" w:hAnsi="Arial" w:cs="Arial"/>
          <w:sz w:val="20"/>
          <w:szCs w:val="20"/>
          <w:lang w:val="en-US"/>
        </w:rPr>
        <w:t xml:space="preserve"> a</w:t>
      </w:r>
      <w:r w:rsidR="006579C6" w:rsidRPr="00433541">
        <w:rPr>
          <w:rFonts w:ascii="Arial" w:hAnsi="Arial" w:cs="Arial"/>
          <w:sz w:val="20"/>
          <w:szCs w:val="20"/>
          <w:lang w:val="en-US"/>
        </w:rPr>
        <w:t xml:space="preserve"> high voltage source and the other one internal </w:t>
      </w:r>
      <w:r w:rsidR="001F07AE" w:rsidRPr="00433541">
        <w:rPr>
          <w:rFonts w:ascii="Arial" w:hAnsi="Arial" w:cs="Arial"/>
          <w:sz w:val="20"/>
          <w:szCs w:val="20"/>
          <w:lang w:val="en-US"/>
        </w:rPr>
        <w:t xml:space="preserve">and </w:t>
      </w:r>
      <w:r w:rsidR="006579C6" w:rsidRPr="00433541">
        <w:rPr>
          <w:rFonts w:ascii="Arial" w:hAnsi="Arial" w:cs="Arial"/>
          <w:sz w:val="20"/>
          <w:szCs w:val="20"/>
          <w:lang w:val="en-US"/>
        </w:rPr>
        <w:t xml:space="preserve">grounded); between them there is </w:t>
      </w:r>
      <w:r w:rsidR="00955E57" w:rsidRPr="00433541">
        <w:rPr>
          <w:rFonts w:ascii="Arial" w:hAnsi="Arial" w:cs="Arial"/>
          <w:sz w:val="20"/>
          <w:szCs w:val="20"/>
          <w:lang w:val="en-US"/>
        </w:rPr>
        <w:t>an</w:t>
      </w:r>
      <w:r w:rsidR="006579C6" w:rsidRPr="00433541">
        <w:rPr>
          <w:rFonts w:ascii="Arial" w:hAnsi="Arial" w:cs="Arial"/>
          <w:sz w:val="20"/>
          <w:szCs w:val="20"/>
          <w:lang w:val="en-US"/>
        </w:rPr>
        <w:t xml:space="preserve"> Al</w:t>
      </w:r>
      <w:r w:rsidR="006579C6" w:rsidRPr="00433541">
        <w:rPr>
          <w:rFonts w:ascii="Arial" w:hAnsi="Arial" w:cs="Arial"/>
          <w:sz w:val="20"/>
          <w:szCs w:val="20"/>
          <w:vertAlign w:val="subscript"/>
          <w:lang w:val="en-US"/>
        </w:rPr>
        <w:t>2</w:t>
      </w:r>
      <w:r w:rsidR="006579C6" w:rsidRPr="00433541">
        <w:rPr>
          <w:rFonts w:ascii="Arial" w:hAnsi="Arial" w:cs="Arial"/>
          <w:sz w:val="20"/>
          <w:szCs w:val="20"/>
          <w:lang w:val="en-US"/>
        </w:rPr>
        <w:t>O</w:t>
      </w:r>
      <w:r w:rsidR="006579C6" w:rsidRPr="00433541">
        <w:rPr>
          <w:rFonts w:ascii="Arial" w:hAnsi="Arial" w:cs="Arial"/>
          <w:sz w:val="20"/>
          <w:szCs w:val="20"/>
          <w:vertAlign w:val="subscript"/>
          <w:lang w:val="en-US"/>
        </w:rPr>
        <w:t>3</w:t>
      </w:r>
      <w:r w:rsidR="006579C6" w:rsidRPr="00433541">
        <w:rPr>
          <w:rFonts w:ascii="Arial" w:hAnsi="Arial" w:cs="Arial"/>
          <w:sz w:val="20"/>
          <w:szCs w:val="20"/>
          <w:lang w:val="en-US"/>
        </w:rPr>
        <w:t xml:space="preserve"> dielectric tube</w:t>
      </w:r>
      <w:r w:rsidR="00FE379C" w:rsidRPr="00433541">
        <w:rPr>
          <w:rFonts w:ascii="Arial" w:hAnsi="Arial" w:cs="Arial"/>
          <w:sz w:val="20"/>
          <w:szCs w:val="20"/>
          <w:lang w:val="en-US"/>
        </w:rPr>
        <w:t xml:space="preserve"> </w:t>
      </w:r>
      <w:r w:rsidR="0050219E" w:rsidRPr="00433541">
        <w:rPr>
          <w:rFonts w:ascii="Arial" w:hAnsi="Arial" w:cs="Arial"/>
          <w:sz w:val="20"/>
          <w:szCs w:val="20"/>
          <w:lang w:val="en-US"/>
        </w:rPr>
        <w:t>(Fig. 1</w:t>
      </w:r>
      <w:r w:rsidR="00B415CA" w:rsidRPr="00433541">
        <w:rPr>
          <w:rFonts w:ascii="Arial" w:hAnsi="Arial" w:cs="Arial"/>
          <w:sz w:val="20"/>
          <w:szCs w:val="20"/>
          <w:lang w:val="en-US"/>
        </w:rPr>
        <w:t>[b-d]</w:t>
      </w:r>
      <w:r w:rsidR="00FE379C" w:rsidRPr="00433541">
        <w:rPr>
          <w:rFonts w:ascii="Arial" w:hAnsi="Arial" w:cs="Arial"/>
          <w:sz w:val="20"/>
          <w:szCs w:val="20"/>
          <w:lang w:val="en-US"/>
        </w:rPr>
        <w:t>)</w:t>
      </w:r>
      <w:r w:rsidR="00A6387B" w:rsidRPr="00433541">
        <w:rPr>
          <w:rFonts w:ascii="Arial" w:hAnsi="Arial" w:cs="Arial"/>
          <w:sz w:val="20"/>
          <w:szCs w:val="20"/>
          <w:lang w:val="en-US"/>
        </w:rPr>
        <w:t>.</w:t>
      </w:r>
      <w:r w:rsidR="006579C6" w:rsidRPr="00433541">
        <w:rPr>
          <w:rFonts w:ascii="Arial" w:hAnsi="Arial" w:cs="Arial"/>
          <w:sz w:val="20"/>
          <w:szCs w:val="20"/>
          <w:lang w:val="en-US"/>
        </w:rPr>
        <w:t xml:space="preserve"> The plasma flow gas was 80</w:t>
      </w:r>
      <w:r w:rsidR="00BF6564" w:rsidRPr="00433541">
        <w:rPr>
          <w:rFonts w:ascii="Arial" w:hAnsi="Arial" w:cs="Arial"/>
          <w:sz w:val="20"/>
          <w:szCs w:val="20"/>
          <w:lang w:val="en-US"/>
        </w:rPr>
        <w:t xml:space="preserve"> </w:t>
      </w:r>
      <w:proofErr w:type="spellStart"/>
      <w:r w:rsidR="006579C6" w:rsidRPr="00433541">
        <w:rPr>
          <w:rFonts w:ascii="Arial" w:hAnsi="Arial" w:cs="Arial"/>
          <w:sz w:val="20"/>
          <w:szCs w:val="20"/>
          <w:lang w:val="en-US"/>
        </w:rPr>
        <w:t>slm</w:t>
      </w:r>
      <w:proofErr w:type="spellEnd"/>
      <w:r w:rsidR="006579C6" w:rsidRPr="00433541">
        <w:rPr>
          <w:rFonts w:ascii="Arial" w:hAnsi="Arial" w:cs="Arial"/>
          <w:sz w:val="20"/>
          <w:szCs w:val="20"/>
          <w:lang w:val="en-US"/>
        </w:rPr>
        <w:t xml:space="preserve"> and </w:t>
      </w:r>
      <w:r w:rsidR="0086590F" w:rsidRPr="00433541">
        <w:rPr>
          <w:rFonts w:ascii="Arial" w:hAnsi="Arial" w:cs="Arial"/>
          <w:sz w:val="20"/>
          <w:szCs w:val="20"/>
          <w:lang w:val="en-US"/>
        </w:rPr>
        <w:t>the</w:t>
      </w:r>
      <w:r w:rsidR="006579C6" w:rsidRPr="00433541">
        <w:rPr>
          <w:rFonts w:ascii="Arial" w:hAnsi="Arial" w:cs="Arial"/>
          <w:sz w:val="20"/>
          <w:szCs w:val="20"/>
          <w:lang w:val="en-US"/>
        </w:rPr>
        <w:t xml:space="preserve"> precursor flow was 1.5</w:t>
      </w:r>
      <w:r w:rsidR="00BF6564" w:rsidRPr="00433541">
        <w:rPr>
          <w:rFonts w:ascii="Arial" w:hAnsi="Arial" w:cs="Arial"/>
          <w:sz w:val="20"/>
          <w:szCs w:val="20"/>
          <w:lang w:val="en-US"/>
        </w:rPr>
        <w:t xml:space="preserve"> </w:t>
      </w:r>
      <w:proofErr w:type="spellStart"/>
      <w:r w:rsidR="00BF6564" w:rsidRPr="00433541">
        <w:rPr>
          <w:rFonts w:ascii="Arial" w:hAnsi="Arial" w:cs="Arial"/>
          <w:sz w:val="20"/>
          <w:szCs w:val="20"/>
          <w:lang w:val="en-US"/>
        </w:rPr>
        <w:t>s</w:t>
      </w:r>
      <w:r w:rsidR="006579C6" w:rsidRPr="00433541">
        <w:rPr>
          <w:rFonts w:ascii="Arial" w:hAnsi="Arial" w:cs="Arial"/>
          <w:sz w:val="20"/>
          <w:szCs w:val="20"/>
          <w:lang w:val="en-US"/>
        </w:rPr>
        <w:t>lm</w:t>
      </w:r>
      <w:proofErr w:type="spellEnd"/>
      <w:r w:rsidR="006579C6" w:rsidRPr="00433541">
        <w:rPr>
          <w:rFonts w:ascii="Arial" w:hAnsi="Arial" w:cs="Arial"/>
          <w:sz w:val="20"/>
          <w:szCs w:val="20"/>
          <w:lang w:val="en-US"/>
        </w:rPr>
        <w:t>, both</w:t>
      </w:r>
      <w:r w:rsidR="0086590F" w:rsidRPr="00433541">
        <w:rPr>
          <w:rFonts w:ascii="Arial" w:hAnsi="Arial" w:cs="Arial"/>
          <w:sz w:val="20"/>
          <w:szCs w:val="20"/>
          <w:lang w:val="en-US"/>
        </w:rPr>
        <w:t xml:space="preserve"> using</w:t>
      </w:r>
      <w:r w:rsidR="006579C6" w:rsidRPr="00433541">
        <w:rPr>
          <w:rFonts w:ascii="Arial" w:hAnsi="Arial" w:cs="Arial"/>
          <w:sz w:val="20"/>
          <w:szCs w:val="20"/>
          <w:lang w:val="en-US"/>
        </w:rPr>
        <w:t xml:space="preserve"> nitrogen</w:t>
      </w:r>
      <w:r w:rsidR="0086590F" w:rsidRPr="00433541">
        <w:rPr>
          <w:rFonts w:ascii="Arial" w:hAnsi="Arial" w:cs="Arial"/>
          <w:sz w:val="20"/>
          <w:szCs w:val="20"/>
          <w:lang w:val="en-US"/>
        </w:rPr>
        <w:t xml:space="preserve"> as a carrier gas</w:t>
      </w:r>
      <w:r w:rsidR="00594476" w:rsidRPr="00433541">
        <w:rPr>
          <w:rFonts w:ascii="Arial" w:hAnsi="Arial" w:cs="Arial"/>
          <w:sz w:val="20"/>
          <w:szCs w:val="20"/>
          <w:lang w:val="en-US"/>
        </w:rPr>
        <w:t xml:space="preserve"> (99.99%). Plasma power was 360</w:t>
      </w:r>
      <w:r w:rsidR="00BF6564" w:rsidRPr="00433541">
        <w:rPr>
          <w:rFonts w:ascii="Arial" w:hAnsi="Arial" w:cs="Arial"/>
          <w:sz w:val="20"/>
          <w:szCs w:val="20"/>
          <w:lang w:val="en-US"/>
        </w:rPr>
        <w:t xml:space="preserve"> </w:t>
      </w:r>
      <w:r w:rsidR="00594476" w:rsidRPr="00433541">
        <w:rPr>
          <w:rFonts w:ascii="Arial" w:hAnsi="Arial" w:cs="Arial"/>
          <w:sz w:val="20"/>
          <w:szCs w:val="20"/>
          <w:lang w:val="en-US"/>
        </w:rPr>
        <w:t xml:space="preserve">W. As </w:t>
      </w:r>
      <w:r w:rsidR="0086590F" w:rsidRPr="00433541">
        <w:rPr>
          <w:rFonts w:ascii="Arial" w:hAnsi="Arial" w:cs="Arial"/>
          <w:sz w:val="20"/>
          <w:szCs w:val="20"/>
          <w:lang w:val="en-US"/>
        </w:rPr>
        <w:t>shown</w:t>
      </w:r>
      <w:r w:rsidR="00594476" w:rsidRPr="00433541">
        <w:rPr>
          <w:rFonts w:ascii="Arial" w:hAnsi="Arial" w:cs="Arial"/>
          <w:sz w:val="20"/>
          <w:szCs w:val="20"/>
          <w:lang w:val="en-US"/>
        </w:rPr>
        <w:t xml:space="preserve"> i</w:t>
      </w:r>
      <w:r w:rsidR="0050219E" w:rsidRPr="00433541">
        <w:rPr>
          <w:rFonts w:ascii="Arial" w:hAnsi="Arial" w:cs="Arial"/>
          <w:sz w:val="20"/>
          <w:szCs w:val="20"/>
          <w:lang w:val="en-US"/>
        </w:rPr>
        <w:t>n Table 1</w:t>
      </w:r>
      <w:r w:rsidR="008B45D3" w:rsidRPr="00433541">
        <w:rPr>
          <w:rFonts w:ascii="Arial" w:hAnsi="Arial" w:cs="Arial"/>
          <w:sz w:val="20"/>
          <w:szCs w:val="20"/>
          <w:lang w:val="en-US"/>
        </w:rPr>
        <w:t>,</w:t>
      </w:r>
      <w:r w:rsidR="00594476" w:rsidRPr="00433541">
        <w:rPr>
          <w:rFonts w:ascii="Arial" w:hAnsi="Arial" w:cs="Arial"/>
          <w:sz w:val="20"/>
          <w:szCs w:val="20"/>
          <w:lang w:val="en-US"/>
        </w:rPr>
        <w:t xml:space="preserve"> </w:t>
      </w:r>
      <w:r w:rsidR="0086590F" w:rsidRPr="00433541">
        <w:rPr>
          <w:rFonts w:ascii="Arial" w:hAnsi="Arial" w:cs="Arial"/>
          <w:sz w:val="20"/>
          <w:szCs w:val="20"/>
          <w:lang w:val="en-US"/>
        </w:rPr>
        <w:t xml:space="preserve">three </w:t>
      </w:r>
      <w:r w:rsidR="00594476" w:rsidRPr="00433541">
        <w:rPr>
          <w:rFonts w:ascii="Arial" w:hAnsi="Arial" w:cs="Arial"/>
          <w:sz w:val="20"/>
          <w:szCs w:val="20"/>
          <w:lang w:val="en-US"/>
        </w:rPr>
        <w:t xml:space="preserve">treatments were </w:t>
      </w:r>
      <w:r w:rsidR="0086590F" w:rsidRPr="00433541">
        <w:rPr>
          <w:rFonts w:ascii="Arial" w:hAnsi="Arial" w:cs="Arial"/>
          <w:sz w:val="20"/>
          <w:szCs w:val="20"/>
          <w:lang w:val="en-US"/>
        </w:rPr>
        <w:t>carried out</w:t>
      </w:r>
      <w:r w:rsidR="00594476" w:rsidRPr="00433541">
        <w:rPr>
          <w:rFonts w:ascii="Arial" w:hAnsi="Arial" w:cs="Arial"/>
          <w:sz w:val="20"/>
          <w:szCs w:val="20"/>
          <w:lang w:val="en-US"/>
        </w:rPr>
        <w:t xml:space="preserve"> using only plasma</w:t>
      </w:r>
      <w:r w:rsidR="005321E3" w:rsidRPr="00433541">
        <w:rPr>
          <w:rFonts w:ascii="Arial" w:hAnsi="Arial" w:cs="Arial"/>
          <w:sz w:val="20"/>
          <w:szCs w:val="20"/>
          <w:lang w:val="en-US"/>
        </w:rPr>
        <w:t xml:space="preserve"> </w:t>
      </w:r>
      <w:r w:rsidR="00594476" w:rsidRPr="00433541">
        <w:rPr>
          <w:rFonts w:ascii="Arial" w:hAnsi="Arial" w:cs="Arial"/>
          <w:sz w:val="20"/>
          <w:szCs w:val="20"/>
          <w:lang w:val="en-US"/>
        </w:rPr>
        <w:t xml:space="preserve">and </w:t>
      </w:r>
      <w:r w:rsidR="0086590F" w:rsidRPr="00433541">
        <w:rPr>
          <w:rFonts w:ascii="Arial" w:hAnsi="Arial" w:cs="Arial"/>
          <w:sz w:val="20"/>
          <w:szCs w:val="20"/>
          <w:lang w:val="en-US"/>
        </w:rPr>
        <w:t xml:space="preserve">eight </w:t>
      </w:r>
      <w:r w:rsidR="00594476" w:rsidRPr="00433541">
        <w:rPr>
          <w:rFonts w:ascii="Arial" w:hAnsi="Arial" w:cs="Arial"/>
          <w:sz w:val="20"/>
          <w:szCs w:val="20"/>
          <w:lang w:val="en-US"/>
        </w:rPr>
        <w:t>treatments using coating</w:t>
      </w:r>
      <w:r w:rsidR="0086590F" w:rsidRPr="00433541">
        <w:rPr>
          <w:rFonts w:ascii="Arial" w:hAnsi="Arial" w:cs="Arial"/>
          <w:sz w:val="20"/>
          <w:szCs w:val="20"/>
          <w:lang w:val="en-US"/>
        </w:rPr>
        <w:t>s</w:t>
      </w:r>
      <w:r w:rsidR="00594476" w:rsidRPr="00433541">
        <w:rPr>
          <w:rFonts w:ascii="Arial" w:hAnsi="Arial" w:cs="Arial"/>
          <w:sz w:val="20"/>
          <w:szCs w:val="20"/>
          <w:lang w:val="en-US"/>
        </w:rPr>
        <w:t xml:space="preserve"> </w:t>
      </w:r>
      <w:r w:rsidR="0086590F" w:rsidRPr="00433541">
        <w:rPr>
          <w:rFonts w:ascii="Arial" w:hAnsi="Arial" w:cs="Arial"/>
          <w:sz w:val="20"/>
          <w:szCs w:val="20"/>
          <w:lang w:val="en-US"/>
        </w:rPr>
        <w:t xml:space="preserve">deposited </w:t>
      </w:r>
      <w:r w:rsidR="00594476" w:rsidRPr="00433541">
        <w:rPr>
          <w:rFonts w:ascii="Arial" w:hAnsi="Arial" w:cs="Arial"/>
          <w:sz w:val="20"/>
          <w:szCs w:val="20"/>
          <w:lang w:val="en-US"/>
        </w:rPr>
        <w:t>with different passes</w:t>
      </w:r>
      <w:r w:rsidR="0086590F" w:rsidRPr="00433541">
        <w:rPr>
          <w:rFonts w:ascii="Arial" w:hAnsi="Arial" w:cs="Arial"/>
          <w:sz w:val="20"/>
          <w:szCs w:val="20"/>
          <w:lang w:val="en-US"/>
        </w:rPr>
        <w:t xml:space="preserve"> (1, 2, 6 and 12)</w:t>
      </w:r>
      <w:r w:rsidR="00594476" w:rsidRPr="00433541">
        <w:rPr>
          <w:rFonts w:ascii="Arial" w:hAnsi="Arial" w:cs="Arial"/>
          <w:sz w:val="20"/>
          <w:szCs w:val="20"/>
          <w:lang w:val="en-US"/>
        </w:rPr>
        <w:t xml:space="preserve"> and precursor liquids </w:t>
      </w:r>
      <w:r w:rsidR="008B45D3" w:rsidRPr="00433541">
        <w:rPr>
          <w:rFonts w:ascii="Arial" w:hAnsi="Arial" w:cs="Arial"/>
          <w:sz w:val="20"/>
          <w:szCs w:val="20"/>
          <w:lang w:val="en-US"/>
        </w:rPr>
        <w:t>(</w:t>
      </w:r>
      <w:proofErr w:type="spellStart"/>
      <w:r w:rsidR="008B45D3" w:rsidRPr="00433541">
        <w:rPr>
          <w:rFonts w:ascii="Arial" w:hAnsi="Arial" w:cs="Arial"/>
          <w:sz w:val="20"/>
          <w:szCs w:val="20"/>
          <w:lang w:val="en-US"/>
        </w:rPr>
        <w:t>AcAc</w:t>
      </w:r>
      <w:proofErr w:type="spellEnd"/>
      <w:r w:rsidR="008B45D3" w:rsidRPr="00433541">
        <w:rPr>
          <w:rFonts w:ascii="Arial" w:hAnsi="Arial" w:cs="Arial"/>
          <w:sz w:val="20"/>
          <w:szCs w:val="20"/>
          <w:lang w:val="en-US"/>
        </w:rPr>
        <w:t xml:space="preserve"> </w:t>
      </w:r>
      <w:r w:rsidR="0086590F" w:rsidRPr="00433541">
        <w:rPr>
          <w:rFonts w:ascii="Arial" w:hAnsi="Arial" w:cs="Arial"/>
          <w:sz w:val="20"/>
          <w:szCs w:val="20"/>
          <w:lang w:val="en-US"/>
        </w:rPr>
        <w:t>and</w:t>
      </w:r>
      <w:r w:rsidR="008B45D3" w:rsidRPr="00433541">
        <w:rPr>
          <w:rFonts w:ascii="Arial" w:hAnsi="Arial" w:cs="Arial"/>
          <w:sz w:val="20"/>
          <w:szCs w:val="20"/>
          <w:lang w:val="en-US"/>
        </w:rPr>
        <w:t xml:space="preserve"> TEOS).</w:t>
      </w:r>
      <w:r w:rsidR="00594476" w:rsidRPr="00433541">
        <w:rPr>
          <w:rFonts w:ascii="Arial" w:hAnsi="Arial" w:cs="Arial"/>
          <w:sz w:val="20"/>
          <w:szCs w:val="20"/>
          <w:lang w:val="en-US"/>
        </w:rPr>
        <w:t xml:space="preserve"> All treatments were applied employing a pattern scan in which the gun speed was 100</w:t>
      </w:r>
      <w:r w:rsidR="00BF6564" w:rsidRPr="00433541">
        <w:rPr>
          <w:rFonts w:ascii="Arial" w:hAnsi="Arial" w:cs="Arial"/>
          <w:sz w:val="20"/>
          <w:szCs w:val="20"/>
          <w:lang w:val="en-US"/>
        </w:rPr>
        <w:t xml:space="preserve"> </w:t>
      </w:r>
      <w:r w:rsidR="00594476" w:rsidRPr="00433541">
        <w:rPr>
          <w:rFonts w:ascii="Arial" w:hAnsi="Arial" w:cs="Arial"/>
          <w:sz w:val="20"/>
          <w:szCs w:val="20"/>
          <w:lang w:val="en-US"/>
        </w:rPr>
        <w:t xml:space="preserve">mm/s, </w:t>
      </w:r>
      <w:r w:rsidR="0086590F" w:rsidRPr="00433541">
        <w:rPr>
          <w:rFonts w:ascii="Arial" w:hAnsi="Arial" w:cs="Arial"/>
          <w:sz w:val="20"/>
          <w:szCs w:val="20"/>
          <w:lang w:val="en-US"/>
        </w:rPr>
        <w:t xml:space="preserve">the pitch was </w:t>
      </w:r>
      <w:r w:rsidR="00594476" w:rsidRPr="00433541">
        <w:rPr>
          <w:rFonts w:ascii="Arial" w:hAnsi="Arial" w:cs="Arial"/>
          <w:sz w:val="20"/>
          <w:szCs w:val="20"/>
          <w:lang w:val="en-US"/>
        </w:rPr>
        <w:t>2</w:t>
      </w:r>
      <w:r w:rsidR="00BF6564" w:rsidRPr="00433541">
        <w:rPr>
          <w:rFonts w:ascii="Arial" w:hAnsi="Arial" w:cs="Arial"/>
          <w:sz w:val="20"/>
          <w:szCs w:val="20"/>
          <w:lang w:val="en-US"/>
        </w:rPr>
        <w:t xml:space="preserve"> </w:t>
      </w:r>
      <w:r w:rsidR="00594476" w:rsidRPr="00433541">
        <w:rPr>
          <w:rFonts w:ascii="Arial" w:hAnsi="Arial" w:cs="Arial"/>
          <w:sz w:val="20"/>
          <w:szCs w:val="20"/>
          <w:lang w:val="en-US"/>
        </w:rPr>
        <w:t>m</w:t>
      </w:r>
      <w:r w:rsidR="0086590F" w:rsidRPr="00433541">
        <w:rPr>
          <w:rFonts w:ascii="Arial" w:hAnsi="Arial" w:cs="Arial"/>
          <w:sz w:val="20"/>
          <w:szCs w:val="20"/>
          <w:lang w:val="en-US"/>
        </w:rPr>
        <w:t>m</w:t>
      </w:r>
      <w:r w:rsidR="00594476" w:rsidRPr="00433541">
        <w:rPr>
          <w:rFonts w:ascii="Arial" w:hAnsi="Arial" w:cs="Arial"/>
          <w:sz w:val="20"/>
          <w:szCs w:val="20"/>
          <w:lang w:val="en-US"/>
        </w:rPr>
        <w:t xml:space="preserve"> and the gap </w:t>
      </w:r>
      <w:r w:rsidRPr="00433541">
        <w:rPr>
          <w:rFonts w:ascii="Arial" w:hAnsi="Arial" w:cs="Arial"/>
          <w:sz w:val="20"/>
          <w:szCs w:val="20"/>
          <w:lang w:val="en-US"/>
        </w:rPr>
        <w:t xml:space="preserve">between the plasma discharge and </w:t>
      </w:r>
      <w:r w:rsidR="00CE4E55" w:rsidRPr="00433541">
        <w:rPr>
          <w:rFonts w:ascii="Arial" w:hAnsi="Arial" w:cs="Arial"/>
          <w:sz w:val="20"/>
          <w:szCs w:val="20"/>
          <w:lang w:val="en-US"/>
        </w:rPr>
        <w:t xml:space="preserve">PLA </w:t>
      </w:r>
      <w:r w:rsidR="005321E3" w:rsidRPr="00433541">
        <w:rPr>
          <w:rFonts w:ascii="Arial" w:hAnsi="Arial" w:cs="Arial"/>
          <w:sz w:val="20"/>
          <w:szCs w:val="20"/>
          <w:lang w:val="en-US"/>
        </w:rPr>
        <w:t>P</w:t>
      </w:r>
      <w:r w:rsidR="00CE4E55" w:rsidRPr="00433541">
        <w:rPr>
          <w:rFonts w:ascii="Arial" w:hAnsi="Arial" w:cs="Arial"/>
          <w:sz w:val="20"/>
          <w:szCs w:val="20"/>
          <w:lang w:val="en-US"/>
        </w:rPr>
        <w:t xml:space="preserve">etri dishes </w:t>
      </w:r>
      <w:r w:rsidRPr="00433541">
        <w:rPr>
          <w:rFonts w:ascii="Arial" w:hAnsi="Arial" w:cs="Arial"/>
          <w:sz w:val="20"/>
          <w:szCs w:val="20"/>
          <w:lang w:val="en-US"/>
        </w:rPr>
        <w:t>was</w:t>
      </w:r>
      <w:r w:rsidR="00594476" w:rsidRPr="00433541">
        <w:rPr>
          <w:rFonts w:ascii="Arial" w:hAnsi="Arial" w:cs="Arial"/>
          <w:sz w:val="20"/>
          <w:szCs w:val="20"/>
          <w:lang w:val="en-US"/>
        </w:rPr>
        <w:t xml:space="preserve"> 10</w:t>
      </w:r>
      <w:r w:rsidR="00BF6564" w:rsidRPr="00433541">
        <w:rPr>
          <w:rFonts w:ascii="Arial" w:hAnsi="Arial" w:cs="Arial"/>
          <w:sz w:val="20"/>
          <w:szCs w:val="20"/>
          <w:lang w:val="en-US"/>
        </w:rPr>
        <w:t xml:space="preserve"> </w:t>
      </w:r>
      <w:r w:rsidR="00594476" w:rsidRPr="00433541">
        <w:rPr>
          <w:rFonts w:ascii="Arial" w:hAnsi="Arial" w:cs="Arial"/>
          <w:sz w:val="20"/>
          <w:szCs w:val="20"/>
          <w:lang w:val="en-US"/>
        </w:rPr>
        <w:t xml:space="preserve">mm. Each experiment was done in quadruplicate. </w:t>
      </w:r>
    </w:p>
    <w:p w14:paraId="19602FD3" w14:textId="77777777" w:rsidR="00803B83" w:rsidRPr="00433541" w:rsidRDefault="00803B83" w:rsidP="00FD1E4E">
      <w:pPr>
        <w:pStyle w:val="Ttulo2"/>
        <w:spacing w:before="240" w:line="360" w:lineRule="auto"/>
        <w:jc w:val="left"/>
        <w:rPr>
          <w:rFonts w:ascii="Arial" w:hAnsi="Arial"/>
          <w:lang w:val="en-US"/>
        </w:rPr>
      </w:pPr>
      <w:bookmarkStart w:id="6" w:name="_Toc34420731"/>
      <w:r w:rsidRPr="00433541">
        <w:rPr>
          <w:rFonts w:ascii="Arial" w:hAnsi="Arial"/>
          <w:lang w:val="en-US"/>
        </w:rPr>
        <w:t>Morphological and Chemical characterization</w:t>
      </w:r>
      <w:bookmarkEnd w:id="6"/>
    </w:p>
    <w:p w14:paraId="1A176B93" w14:textId="0E56C76C" w:rsidR="001C66E9" w:rsidRPr="00433541" w:rsidRDefault="001A0268" w:rsidP="00FD1E4E">
      <w:pPr>
        <w:spacing w:line="360" w:lineRule="auto"/>
        <w:jc w:val="left"/>
        <w:rPr>
          <w:rFonts w:ascii="Arial" w:hAnsi="Arial" w:cs="Arial"/>
          <w:sz w:val="20"/>
          <w:lang w:val="en-US"/>
        </w:rPr>
      </w:pPr>
      <w:bookmarkStart w:id="7" w:name="_Hlk40175741"/>
      <w:r w:rsidRPr="00433541">
        <w:rPr>
          <w:rFonts w:ascii="Arial" w:hAnsi="Arial" w:cs="Arial"/>
          <w:sz w:val="20"/>
          <w:lang w:val="en-US"/>
        </w:rPr>
        <w:t>A</w:t>
      </w:r>
      <w:r w:rsidR="001E7316" w:rsidRPr="00433541">
        <w:rPr>
          <w:rFonts w:ascii="Arial" w:hAnsi="Arial" w:cs="Arial"/>
          <w:sz w:val="20"/>
          <w:lang w:val="en-US"/>
        </w:rPr>
        <w:t xml:space="preserve"> Multimode AFM Bruker</w:t>
      </w:r>
      <w:r w:rsidR="00A9323A" w:rsidRPr="00433541">
        <w:rPr>
          <w:rFonts w:ascii="Arial" w:hAnsi="Arial" w:cs="Arial"/>
          <w:sz w:val="20"/>
          <w:lang w:val="en-US"/>
        </w:rPr>
        <w:t xml:space="preserve"> </w:t>
      </w:r>
      <w:r w:rsidRPr="00433541">
        <w:rPr>
          <w:rFonts w:ascii="Arial" w:hAnsi="Arial" w:cs="Arial"/>
          <w:sz w:val="20"/>
          <w:lang w:val="en-US"/>
        </w:rPr>
        <w:t>(Bruker Corporation</w:t>
      </w:r>
      <w:r w:rsidR="00FB5022" w:rsidRPr="00433541">
        <w:rPr>
          <w:rFonts w:ascii="Arial" w:hAnsi="Arial" w:cs="Arial"/>
          <w:sz w:val="20"/>
          <w:lang w:val="en-US"/>
        </w:rPr>
        <w:t>, USA</w:t>
      </w:r>
      <w:r w:rsidRPr="00433541">
        <w:rPr>
          <w:rFonts w:ascii="Arial" w:hAnsi="Arial" w:cs="Arial"/>
          <w:sz w:val="20"/>
          <w:lang w:val="en-US"/>
        </w:rPr>
        <w:t xml:space="preserve">) with </w:t>
      </w:r>
      <w:proofErr w:type="spellStart"/>
      <w:r w:rsidRPr="00433541">
        <w:rPr>
          <w:rFonts w:ascii="Arial" w:hAnsi="Arial" w:cs="Arial"/>
          <w:sz w:val="20"/>
          <w:lang w:val="en-US"/>
        </w:rPr>
        <w:t>Nanoscope</w:t>
      </w:r>
      <w:proofErr w:type="spellEnd"/>
      <w:r w:rsidRPr="00433541">
        <w:rPr>
          <w:rFonts w:ascii="Arial" w:hAnsi="Arial" w:cs="Arial"/>
          <w:sz w:val="20"/>
          <w:lang w:val="en-US"/>
        </w:rPr>
        <w:t xml:space="preserve"> V Controller was used</w:t>
      </w:r>
      <w:r w:rsidR="00C31C2B" w:rsidRPr="00433541">
        <w:rPr>
          <w:rFonts w:ascii="Arial" w:hAnsi="Arial" w:cs="Arial"/>
          <w:sz w:val="20"/>
          <w:lang w:val="en-US"/>
        </w:rPr>
        <w:t xml:space="preserve"> in</w:t>
      </w:r>
      <w:r w:rsidRPr="00433541">
        <w:rPr>
          <w:rFonts w:ascii="Arial" w:hAnsi="Arial" w:cs="Arial"/>
          <w:sz w:val="20"/>
          <w:lang w:val="en-US"/>
        </w:rPr>
        <w:t xml:space="preserve"> order to analyze the surface topography of the samples.</w:t>
      </w:r>
      <w:bookmarkEnd w:id="7"/>
      <w:r w:rsidRPr="00433541">
        <w:rPr>
          <w:rFonts w:ascii="Arial" w:hAnsi="Arial" w:cs="Arial"/>
          <w:sz w:val="20"/>
          <w:lang w:val="en-US"/>
        </w:rPr>
        <w:t xml:space="preserve"> </w:t>
      </w:r>
      <w:r w:rsidR="00795E77" w:rsidRPr="00433541">
        <w:rPr>
          <w:rFonts w:ascii="Arial" w:hAnsi="Arial" w:cs="Arial"/>
          <w:sz w:val="20"/>
          <w:lang w:val="en-US"/>
        </w:rPr>
        <w:t>A</w:t>
      </w:r>
      <w:r w:rsidRPr="00433541">
        <w:rPr>
          <w:rFonts w:ascii="Arial" w:hAnsi="Arial" w:cs="Arial"/>
          <w:sz w:val="20"/>
          <w:lang w:val="en-US"/>
        </w:rPr>
        <w:t xml:space="preserve">n area of 40 </w:t>
      </w:r>
      <w:proofErr w:type="spellStart"/>
      <w:r w:rsidRPr="00433541">
        <w:rPr>
          <w:rFonts w:ascii="Arial" w:hAnsi="Arial" w:cs="Arial"/>
          <w:sz w:val="20"/>
          <w:lang w:val="en-US"/>
        </w:rPr>
        <w:t>μm</w:t>
      </w:r>
      <w:proofErr w:type="spellEnd"/>
      <w:r w:rsidRPr="00433541">
        <w:rPr>
          <w:rFonts w:ascii="Arial" w:hAnsi="Arial" w:cs="Arial"/>
          <w:sz w:val="20"/>
          <w:lang w:val="en-US"/>
        </w:rPr>
        <w:t xml:space="preserve"> × 40 </w:t>
      </w:r>
      <w:proofErr w:type="spellStart"/>
      <w:r w:rsidRPr="00433541">
        <w:rPr>
          <w:rFonts w:ascii="Arial" w:hAnsi="Arial" w:cs="Arial"/>
          <w:sz w:val="20"/>
          <w:lang w:val="en-US"/>
        </w:rPr>
        <w:t>μm</w:t>
      </w:r>
      <w:proofErr w:type="spellEnd"/>
      <w:r w:rsidRPr="00433541">
        <w:rPr>
          <w:rFonts w:ascii="Arial" w:hAnsi="Arial" w:cs="Arial"/>
          <w:sz w:val="20"/>
          <w:lang w:val="en-US"/>
        </w:rPr>
        <w:t xml:space="preserve"> </w:t>
      </w:r>
      <w:r w:rsidR="00795E77" w:rsidRPr="00433541">
        <w:rPr>
          <w:rFonts w:ascii="Arial" w:hAnsi="Arial" w:cs="Arial"/>
          <w:sz w:val="20"/>
          <w:lang w:val="en-US"/>
        </w:rPr>
        <w:t xml:space="preserve">was studied </w:t>
      </w:r>
      <w:r w:rsidRPr="00433541">
        <w:rPr>
          <w:rFonts w:ascii="Arial" w:hAnsi="Arial" w:cs="Arial"/>
          <w:sz w:val="20"/>
          <w:lang w:val="en-US"/>
        </w:rPr>
        <w:t>with a frequency of 50</w:t>
      </w:r>
      <w:r w:rsidR="00C31C2B" w:rsidRPr="00433541">
        <w:rPr>
          <w:rFonts w:ascii="Arial" w:hAnsi="Arial" w:cs="Arial"/>
          <w:sz w:val="20"/>
          <w:lang w:val="en-US"/>
        </w:rPr>
        <w:t xml:space="preserve"> </w:t>
      </w:r>
      <w:r w:rsidRPr="00433541">
        <w:rPr>
          <w:rFonts w:ascii="Arial" w:hAnsi="Arial" w:cs="Arial"/>
          <w:sz w:val="20"/>
          <w:lang w:val="en-US"/>
        </w:rPr>
        <w:t>Hz.</w:t>
      </w:r>
      <w:r w:rsidR="009D071A" w:rsidRPr="00433541">
        <w:rPr>
          <w:rFonts w:ascii="Arial" w:hAnsi="Arial" w:cs="Arial"/>
          <w:sz w:val="20"/>
          <w:lang w:val="en-US"/>
        </w:rPr>
        <w:t xml:space="preserve"> </w:t>
      </w:r>
      <w:bookmarkStart w:id="8" w:name="_Hlk40175865"/>
      <w:r w:rsidRPr="00433541">
        <w:rPr>
          <w:rFonts w:ascii="Arial" w:hAnsi="Arial" w:cs="Arial"/>
          <w:sz w:val="20"/>
          <w:lang w:val="en-US"/>
        </w:rPr>
        <w:t xml:space="preserve">Three areas per sample were </w:t>
      </w:r>
      <w:r w:rsidR="00C83432" w:rsidRPr="00433541">
        <w:rPr>
          <w:rFonts w:ascii="Arial" w:hAnsi="Arial" w:cs="Arial"/>
          <w:sz w:val="20"/>
          <w:lang w:val="en-US"/>
        </w:rPr>
        <w:t>analyzed</w:t>
      </w:r>
      <w:r w:rsidR="001C66E9" w:rsidRPr="00433541">
        <w:rPr>
          <w:rFonts w:ascii="Arial" w:hAnsi="Arial" w:cs="Arial"/>
          <w:sz w:val="20"/>
          <w:lang w:val="en-US"/>
        </w:rPr>
        <w:t>. The values of roughness (Ra) presented are the average ones</w:t>
      </w:r>
      <w:r w:rsidR="009D071A" w:rsidRPr="00433541">
        <w:rPr>
          <w:rFonts w:ascii="Arial" w:hAnsi="Arial" w:cs="Arial"/>
          <w:sz w:val="20"/>
          <w:lang w:val="en-US"/>
        </w:rPr>
        <w:t xml:space="preserve"> and were determined by </w:t>
      </w:r>
      <w:r w:rsidR="00795E77" w:rsidRPr="00433541">
        <w:rPr>
          <w:rFonts w:ascii="Arial" w:hAnsi="Arial" w:cs="Arial"/>
          <w:sz w:val="20"/>
          <w:lang w:val="en-US"/>
        </w:rPr>
        <w:t xml:space="preserve">using </w:t>
      </w:r>
      <w:proofErr w:type="spellStart"/>
      <w:r w:rsidR="009D071A" w:rsidRPr="00433541">
        <w:rPr>
          <w:rFonts w:ascii="Arial" w:hAnsi="Arial" w:cs="Arial"/>
          <w:sz w:val="20"/>
          <w:lang w:val="en-US"/>
        </w:rPr>
        <w:t>NanoScope</w:t>
      </w:r>
      <w:proofErr w:type="spellEnd"/>
      <w:r w:rsidR="009D071A" w:rsidRPr="00433541">
        <w:rPr>
          <w:rFonts w:ascii="Arial" w:hAnsi="Arial" w:cs="Arial"/>
          <w:sz w:val="20"/>
          <w:lang w:val="en-US"/>
        </w:rPr>
        <w:t xml:space="preserve"> Analysis 1.4 (Bruker Corporation</w:t>
      </w:r>
      <w:r w:rsidR="00FB5022" w:rsidRPr="00433541">
        <w:rPr>
          <w:rFonts w:ascii="Arial" w:hAnsi="Arial" w:cs="Arial"/>
          <w:sz w:val="20"/>
          <w:lang w:val="en-US"/>
        </w:rPr>
        <w:t>, USA</w:t>
      </w:r>
      <w:r w:rsidR="009D071A" w:rsidRPr="00433541">
        <w:rPr>
          <w:rFonts w:ascii="Arial" w:hAnsi="Arial" w:cs="Arial"/>
          <w:sz w:val="20"/>
          <w:lang w:val="en-US"/>
        </w:rPr>
        <w:t>) software</w:t>
      </w:r>
      <w:r w:rsidR="001C66E9" w:rsidRPr="00433541">
        <w:rPr>
          <w:rFonts w:ascii="Arial" w:hAnsi="Arial" w:cs="Arial"/>
          <w:sz w:val="20"/>
          <w:lang w:val="en-US"/>
        </w:rPr>
        <w:t>.</w:t>
      </w:r>
      <w:bookmarkEnd w:id="8"/>
      <w:r w:rsidR="008A1164" w:rsidRPr="00433541">
        <w:rPr>
          <w:rFonts w:ascii="Arial" w:hAnsi="Arial" w:cs="Arial"/>
          <w:color w:val="FF0000"/>
          <w:sz w:val="20"/>
          <w:lang w:val="en-US"/>
        </w:rPr>
        <w:t xml:space="preserve"> </w:t>
      </w:r>
      <w:r w:rsidR="001C66E9" w:rsidRPr="00433541">
        <w:rPr>
          <w:rFonts w:ascii="Arial" w:hAnsi="Arial" w:cs="Arial"/>
          <w:sz w:val="20"/>
          <w:lang w:val="en-US"/>
        </w:rPr>
        <w:t xml:space="preserve">The surface morphology was examined by </w:t>
      </w:r>
      <w:r w:rsidR="000C4FD1" w:rsidRPr="00433541">
        <w:rPr>
          <w:rFonts w:ascii="Arial" w:hAnsi="Arial" w:cs="Arial"/>
          <w:sz w:val="20"/>
          <w:lang w:val="en-US"/>
        </w:rPr>
        <w:t>s</w:t>
      </w:r>
      <w:r w:rsidR="008A1164" w:rsidRPr="00433541">
        <w:rPr>
          <w:rFonts w:ascii="Arial" w:hAnsi="Arial" w:cs="Arial"/>
          <w:sz w:val="20"/>
          <w:lang w:val="en-US"/>
        </w:rPr>
        <w:t xml:space="preserve">canning </w:t>
      </w:r>
      <w:r w:rsidR="000C4FD1" w:rsidRPr="00433541">
        <w:rPr>
          <w:rFonts w:ascii="Arial" w:hAnsi="Arial" w:cs="Arial"/>
          <w:sz w:val="20"/>
          <w:lang w:val="en-US"/>
        </w:rPr>
        <w:t>e</w:t>
      </w:r>
      <w:r w:rsidR="008A1164" w:rsidRPr="00433541">
        <w:rPr>
          <w:rFonts w:ascii="Arial" w:hAnsi="Arial" w:cs="Arial"/>
          <w:sz w:val="20"/>
          <w:lang w:val="en-US"/>
        </w:rPr>
        <w:t xml:space="preserve">lectron </w:t>
      </w:r>
      <w:r w:rsidR="000C4FD1" w:rsidRPr="00433541">
        <w:rPr>
          <w:rFonts w:ascii="Arial" w:hAnsi="Arial" w:cs="Arial"/>
          <w:sz w:val="20"/>
          <w:lang w:val="en-US"/>
        </w:rPr>
        <w:t>m</w:t>
      </w:r>
      <w:r w:rsidR="008A1164" w:rsidRPr="00433541">
        <w:rPr>
          <w:rFonts w:ascii="Arial" w:hAnsi="Arial" w:cs="Arial"/>
          <w:sz w:val="20"/>
          <w:lang w:val="en-US"/>
        </w:rPr>
        <w:t>icroscopy (SEM)</w:t>
      </w:r>
      <w:r w:rsidR="00795E77" w:rsidRPr="00433541">
        <w:rPr>
          <w:rFonts w:ascii="Arial" w:hAnsi="Arial" w:cs="Arial"/>
          <w:sz w:val="20"/>
          <w:lang w:val="en-US"/>
        </w:rPr>
        <w:t xml:space="preserve"> by using a microscope</w:t>
      </w:r>
      <w:r w:rsidR="008A1164" w:rsidRPr="00433541">
        <w:rPr>
          <w:rFonts w:ascii="Arial" w:hAnsi="Arial" w:cs="Arial"/>
          <w:sz w:val="20"/>
          <w:lang w:val="en-US"/>
        </w:rPr>
        <w:t xml:space="preserve"> </w:t>
      </w:r>
      <w:r w:rsidR="001C66E9" w:rsidRPr="00433541">
        <w:rPr>
          <w:rFonts w:ascii="Arial" w:hAnsi="Arial" w:cs="Arial"/>
          <w:sz w:val="20"/>
          <w:lang w:val="en-US"/>
        </w:rPr>
        <w:t>HITACHI S-2400 with 18</w:t>
      </w:r>
      <w:r w:rsidR="00C31C2B" w:rsidRPr="00433541">
        <w:rPr>
          <w:rFonts w:ascii="Arial" w:hAnsi="Arial" w:cs="Arial"/>
          <w:sz w:val="20"/>
          <w:lang w:val="en-US"/>
        </w:rPr>
        <w:t xml:space="preserve"> </w:t>
      </w:r>
      <w:r w:rsidR="001C66E9" w:rsidRPr="00433541">
        <w:rPr>
          <w:rFonts w:ascii="Arial" w:hAnsi="Arial" w:cs="Arial"/>
          <w:sz w:val="20"/>
          <w:lang w:val="en-US"/>
        </w:rPr>
        <w:t>kV power. PLA samples were previously coated with gold and palladium to make them conductive.</w:t>
      </w:r>
    </w:p>
    <w:p w14:paraId="0F86A98B" w14:textId="77777777" w:rsidR="008A1164" w:rsidRPr="00433541" w:rsidRDefault="008A1164" w:rsidP="00FD1E4E">
      <w:pPr>
        <w:spacing w:line="360" w:lineRule="auto"/>
        <w:jc w:val="left"/>
        <w:rPr>
          <w:rFonts w:ascii="Arial" w:hAnsi="Arial" w:cs="Arial"/>
          <w:sz w:val="20"/>
          <w:lang w:val="en-US"/>
        </w:rPr>
      </w:pPr>
      <w:r w:rsidRPr="00433541">
        <w:rPr>
          <w:rFonts w:ascii="Arial" w:hAnsi="Arial" w:cs="Arial"/>
          <w:sz w:val="20"/>
          <w:lang w:val="en-US"/>
        </w:rPr>
        <w:t xml:space="preserve">For studying the surface profiles of the samples, as a first step, a smoothing technique was applied to the AFM profile in order to attenuate the signal distortion and to avoid false peak detections. Then, to detect true peaks and to neglect the peaks which were too small, each peak amplitude </w:t>
      </w:r>
      <w:r w:rsidR="00996ACE" w:rsidRPr="00433541">
        <w:rPr>
          <w:rFonts w:ascii="Arial" w:hAnsi="Arial" w:cs="Arial"/>
          <w:sz w:val="20"/>
          <w:lang w:val="en-US"/>
        </w:rPr>
        <w:t>was</w:t>
      </w:r>
      <w:r w:rsidRPr="00433541">
        <w:rPr>
          <w:rFonts w:ascii="Arial" w:hAnsi="Arial" w:cs="Arial"/>
          <w:sz w:val="20"/>
          <w:lang w:val="en-US"/>
        </w:rPr>
        <w:t xml:space="preserve"> compared to a threshold. Finally, the positions of the identified peaks </w:t>
      </w:r>
      <w:r w:rsidR="00996ACE" w:rsidRPr="00433541">
        <w:rPr>
          <w:rFonts w:ascii="Arial" w:hAnsi="Arial" w:cs="Arial"/>
          <w:sz w:val="20"/>
          <w:lang w:val="en-US"/>
        </w:rPr>
        <w:t>were</w:t>
      </w:r>
      <w:r w:rsidRPr="00433541">
        <w:rPr>
          <w:rFonts w:ascii="Arial" w:hAnsi="Arial" w:cs="Arial"/>
          <w:sz w:val="20"/>
          <w:lang w:val="en-US"/>
        </w:rPr>
        <w:t xml:space="preserve"> determined and the distance between peaks </w:t>
      </w:r>
      <w:r w:rsidR="00996ACE" w:rsidRPr="00433541">
        <w:rPr>
          <w:rFonts w:ascii="Arial" w:hAnsi="Arial" w:cs="Arial"/>
          <w:sz w:val="20"/>
          <w:lang w:val="en-US"/>
        </w:rPr>
        <w:t>was</w:t>
      </w:r>
      <w:r w:rsidRPr="00433541">
        <w:rPr>
          <w:rFonts w:ascii="Arial" w:hAnsi="Arial" w:cs="Arial"/>
          <w:sz w:val="20"/>
          <w:lang w:val="en-US"/>
        </w:rPr>
        <w:t xml:space="preserve"> averaged.</w:t>
      </w:r>
    </w:p>
    <w:p w14:paraId="3C22E362" w14:textId="2F73B511" w:rsidR="001A1273" w:rsidRPr="00433541" w:rsidRDefault="001A1273" w:rsidP="00FD1E4E">
      <w:pPr>
        <w:spacing w:line="360" w:lineRule="auto"/>
        <w:jc w:val="left"/>
        <w:rPr>
          <w:rFonts w:ascii="Arial" w:hAnsi="Arial" w:cs="Arial"/>
          <w:sz w:val="20"/>
          <w:lang w:val="en-US"/>
        </w:rPr>
      </w:pPr>
      <w:r w:rsidRPr="00433541">
        <w:rPr>
          <w:rFonts w:ascii="Arial" w:hAnsi="Arial" w:cs="Arial"/>
          <w:sz w:val="20"/>
          <w:lang w:val="en-US"/>
        </w:rPr>
        <w:t xml:space="preserve">Chemical characterization of the coatings was achieved by X-ray </w:t>
      </w:r>
      <w:r w:rsidR="000C4FD1" w:rsidRPr="00433541">
        <w:rPr>
          <w:rFonts w:ascii="Arial" w:hAnsi="Arial" w:cs="Arial"/>
          <w:sz w:val="20"/>
          <w:lang w:val="en-US"/>
        </w:rPr>
        <w:t>p</w:t>
      </w:r>
      <w:r w:rsidRPr="00433541">
        <w:rPr>
          <w:rFonts w:ascii="Arial" w:hAnsi="Arial" w:cs="Arial"/>
          <w:sz w:val="20"/>
          <w:lang w:val="en-US"/>
        </w:rPr>
        <w:t xml:space="preserve">hotoelectron </w:t>
      </w:r>
      <w:r w:rsidR="000C4FD1" w:rsidRPr="00433541">
        <w:rPr>
          <w:rFonts w:ascii="Arial" w:hAnsi="Arial" w:cs="Arial"/>
          <w:sz w:val="20"/>
          <w:lang w:val="en-US"/>
        </w:rPr>
        <w:t>s</w:t>
      </w:r>
      <w:r w:rsidRPr="00433541">
        <w:rPr>
          <w:rFonts w:ascii="Arial" w:hAnsi="Arial" w:cs="Arial"/>
          <w:sz w:val="20"/>
          <w:lang w:val="en-US"/>
        </w:rPr>
        <w:t>pectrometer (XPS)</w:t>
      </w:r>
      <w:r w:rsidR="00C83432" w:rsidRPr="00433541">
        <w:rPr>
          <w:rFonts w:ascii="Arial" w:hAnsi="Arial" w:cs="Arial"/>
          <w:sz w:val="20"/>
          <w:lang w:val="en-US"/>
        </w:rPr>
        <w:t xml:space="preserve"> analyz</w:t>
      </w:r>
      <w:r w:rsidRPr="00433541">
        <w:rPr>
          <w:rFonts w:ascii="Arial" w:hAnsi="Arial" w:cs="Arial"/>
          <w:sz w:val="20"/>
          <w:lang w:val="en-US"/>
        </w:rPr>
        <w:t>es</w:t>
      </w:r>
      <w:bookmarkStart w:id="9" w:name="_Hlk40175952"/>
      <w:r w:rsidRPr="00433541">
        <w:rPr>
          <w:rFonts w:ascii="Arial" w:hAnsi="Arial" w:cs="Arial"/>
          <w:sz w:val="20"/>
          <w:lang w:val="en-US"/>
        </w:rPr>
        <w:t xml:space="preserve">. </w:t>
      </w:r>
      <w:r w:rsidR="00A6142B" w:rsidRPr="00433541">
        <w:rPr>
          <w:rFonts w:ascii="Arial" w:hAnsi="Arial" w:cs="Arial"/>
          <w:sz w:val="20"/>
          <w:lang w:val="en-US"/>
        </w:rPr>
        <w:t xml:space="preserve">X-ray photoelectron spectra were obtained using a </w:t>
      </w:r>
      <w:proofErr w:type="spellStart"/>
      <w:r w:rsidR="00A6142B" w:rsidRPr="00433541">
        <w:rPr>
          <w:rFonts w:ascii="Arial" w:hAnsi="Arial" w:cs="Arial"/>
          <w:sz w:val="20"/>
          <w:lang w:val="en-US"/>
        </w:rPr>
        <w:t>Kratos</w:t>
      </w:r>
      <w:proofErr w:type="spellEnd"/>
      <w:r w:rsidR="00A6142B" w:rsidRPr="00433541">
        <w:rPr>
          <w:rFonts w:ascii="Arial" w:hAnsi="Arial" w:cs="Arial"/>
          <w:sz w:val="20"/>
          <w:lang w:val="en-US"/>
        </w:rPr>
        <w:t xml:space="preserve"> AXIS Supra </w:t>
      </w:r>
      <w:r w:rsidR="000C4FD1" w:rsidRPr="00433541">
        <w:rPr>
          <w:rFonts w:ascii="Arial" w:hAnsi="Arial" w:cs="Arial"/>
          <w:sz w:val="20"/>
          <w:lang w:val="en-US"/>
        </w:rPr>
        <w:t>(</w:t>
      </w:r>
      <w:proofErr w:type="spellStart"/>
      <w:r w:rsidR="000C4FD1" w:rsidRPr="00433541">
        <w:rPr>
          <w:rFonts w:ascii="Arial" w:hAnsi="Arial" w:cs="Arial"/>
          <w:sz w:val="20"/>
          <w:lang w:val="en-US"/>
        </w:rPr>
        <w:t>Kratos</w:t>
      </w:r>
      <w:proofErr w:type="spellEnd"/>
      <w:r w:rsidR="000C4FD1" w:rsidRPr="00433541">
        <w:rPr>
          <w:rFonts w:ascii="Arial" w:hAnsi="Arial" w:cs="Arial"/>
          <w:sz w:val="20"/>
          <w:lang w:val="en-US"/>
        </w:rPr>
        <w:t xml:space="preserve"> Analytical, England) </w:t>
      </w:r>
      <w:r w:rsidR="00A6142B" w:rsidRPr="00433541">
        <w:rPr>
          <w:rFonts w:ascii="Arial" w:hAnsi="Arial" w:cs="Arial"/>
          <w:sz w:val="20"/>
          <w:lang w:val="en-US"/>
        </w:rPr>
        <w:t xml:space="preserve">system with a hemispherical electrons </w:t>
      </w:r>
      <w:r w:rsidR="00C83432" w:rsidRPr="00433541">
        <w:rPr>
          <w:rFonts w:ascii="Arial" w:hAnsi="Arial" w:cs="Arial"/>
          <w:sz w:val="20"/>
          <w:lang w:val="en-US"/>
        </w:rPr>
        <w:t>analyzer</w:t>
      </w:r>
      <w:r w:rsidR="00A6142B" w:rsidRPr="00433541">
        <w:rPr>
          <w:rFonts w:ascii="Arial" w:hAnsi="Arial" w:cs="Arial"/>
          <w:sz w:val="20"/>
          <w:lang w:val="en-US"/>
        </w:rPr>
        <w:t xml:space="preserve"> and a Monochromatic </w:t>
      </w:r>
      <w:proofErr w:type="spellStart"/>
      <w:r w:rsidR="00A6142B" w:rsidRPr="00433541">
        <w:rPr>
          <w:rFonts w:ascii="Arial" w:hAnsi="Arial" w:cs="Arial"/>
          <w:sz w:val="20"/>
          <w:lang w:val="en-US"/>
        </w:rPr>
        <w:t>AlK</w:t>
      </w:r>
      <w:proofErr w:type="spellEnd"/>
      <w:r w:rsidR="00A6142B" w:rsidRPr="00433541">
        <w:rPr>
          <w:rFonts w:ascii="Arial" w:hAnsi="Arial" w:cs="Arial"/>
          <w:sz w:val="20"/>
          <w:lang w:val="en-US"/>
        </w:rPr>
        <w:t>α X-ray source (120</w:t>
      </w:r>
      <w:r w:rsidR="00C31C2B" w:rsidRPr="00433541">
        <w:rPr>
          <w:rFonts w:ascii="Arial" w:hAnsi="Arial" w:cs="Arial"/>
          <w:sz w:val="20"/>
          <w:lang w:val="en-US"/>
        </w:rPr>
        <w:t xml:space="preserve"> </w:t>
      </w:r>
      <w:r w:rsidR="00A6142B" w:rsidRPr="00433541">
        <w:rPr>
          <w:rFonts w:ascii="Arial" w:hAnsi="Arial" w:cs="Arial"/>
          <w:sz w:val="20"/>
          <w:lang w:val="en-US"/>
        </w:rPr>
        <w:t>W, 15</w:t>
      </w:r>
      <w:r w:rsidR="00C31C2B" w:rsidRPr="00433541">
        <w:rPr>
          <w:rFonts w:ascii="Arial" w:hAnsi="Arial" w:cs="Arial"/>
          <w:sz w:val="20"/>
          <w:lang w:val="en-US"/>
        </w:rPr>
        <w:t xml:space="preserve"> </w:t>
      </w:r>
      <w:r w:rsidR="00A6142B" w:rsidRPr="00433541">
        <w:rPr>
          <w:rFonts w:ascii="Arial" w:hAnsi="Arial" w:cs="Arial"/>
          <w:sz w:val="20"/>
          <w:lang w:val="en-US"/>
        </w:rPr>
        <w:t>kV) operating at 1.33</w:t>
      </w:r>
      <w:r w:rsidR="00795E77" w:rsidRPr="00433541">
        <w:rPr>
          <w:rFonts w:ascii="Arial" w:hAnsi="Arial" w:cs="Arial"/>
          <w:sz w:val="20"/>
          <w:lang w:val="en-US"/>
        </w:rPr>
        <w:t xml:space="preserve"> x </w:t>
      </w:r>
      <w:r w:rsidR="00A6142B" w:rsidRPr="00433541">
        <w:rPr>
          <w:rFonts w:ascii="Arial" w:hAnsi="Arial" w:cs="Arial"/>
          <w:sz w:val="20"/>
          <w:lang w:val="en-US"/>
        </w:rPr>
        <w:t>10</w:t>
      </w:r>
      <w:r w:rsidR="00A6142B" w:rsidRPr="00433541">
        <w:rPr>
          <w:rFonts w:ascii="Arial" w:hAnsi="Arial" w:cs="Arial"/>
          <w:sz w:val="20"/>
          <w:vertAlign w:val="superscript"/>
          <w:lang w:val="en-US"/>
        </w:rPr>
        <w:t>-7</w:t>
      </w:r>
      <w:r w:rsidR="00A6142B" w:rsidRPr="00433541">
        <w:rPr>
          <w:rFonts w:ascii="Arial" w:hAnsi="Arial" w:cs="Arial"/>
          <w:sz w:val="20"/>
          <w:lang w:val="en-US"/>
        </w:rPr>
        <w:t xml:space="preserve"> Pa of residual pressure.</w:t>
      </w:r>
      <w:bookmarkEnd w:id="9"/>
      <w:r w:rsidR="00A6142B" w:rsidRPr="00433541">
        <w:rPr>
          <w:rFonts w:ascii="Arial" w:hAnsi="Arial" w:cs="Arial"/>
          <w:sz w:val="20"/>
          <w:lang w:val="en-US"/>
        </w:rPr>
        <w:t xml:space="preserve"> Spectra were collected at 160</w:t>
      </w:r>
      <w:r w:rsidR="00C31C2B" w:rsidRPr="00433541">
        <w:rPr>
          <w:rFonts w:ascii="Arial" w:hAnsi="Arial" w:cs="Arial"/>
          <w:sz w:val="20"/>
          <w:lang w:val="en-US"/>
        </w:rPr>
        <w:t xml:space="preserve"> </w:t>
      </w:r>
      <w:r w:rsidR="00A6142B" w:rsidRPr="00433541">
        <w:rPr>
          <w:rFonts w:ascii="Arial" w:hAnsi="Arial" w:cs="Arial"/>
          <w:sz w:val="20"/>
          <w:lang w:val="en-US"/>
        </w:rPr>
        <w:t>eV (general spectrums) and 20eV (high resolution spectrums). Binding energies were related to C1s signal for the adventitious carbon at 285</w:t>
      </w:r>
      <w:r w:rsidR="00C31C2B" w:rsidRPr="00433541">
        <w:rPr>
          <w:rFonts w:ascii="Arial" w:hAnsi="Arial" w:cs="Arial"/>
          <w:sz w:val="20"/>
          <w:lang w:val="en-US"/>
        </w:rPr>
        <w:t xml:space="preserve"> </w:t>
      </w:r>
      <w:r w:rsidR="00A6142B" w:rsidRPr="00433541">
        <w:rPr>
          <w:rFonts w:ascii="Arial" w:hAnsi="Arial" w:cs="Arial"/>
          <w:sz w:val="20"/>
          <w:lang w:val="en-US"/>
        </w:rPr>
        <w:t>eV.</w:t>
      </w:r>
      <w:r w:rsidR="000A1FAB" w:rsidRPr="00433541">
        <w:rPr>
          <w:rFonts w:ascii="Arial" w:hAnsi="Arial" w:cs="Arial"/>
          <w:sz w:val="20"/>
          <w:lang w:val="en-US"/>
        </w:rPr>
        <w:t xml:space="preserve"> Those results were deconvoluted by means of </w:t>
      </w:r>
      <w:proofErr w:type="spellStart"/>
      <w:r w:rsidR="000A1FAB" w:rsidRPr="00433541">
        <w:rPr>
          <w:rFonts w:ascii="Arial" w:hAnsi="Arial" w:cs="Arial"/>
          <w:i/>
          <w:sz w:val="20"/>
          <w:lang w:val="en-US"/>
        </w:rPr>
        <w:t>PeakFit</w:t>
      </w:r>
      <w:proofErr w:type="spellEnd"/>
      <w:r w:rsidR="000A1FAB" w:rsidRPr="00433541">
        <w:rPr>
          <w:rFonts w:ascii="Arial" w:hAnsi="Arial" w:cs="Arial"/>
          <w:i/>
          <w:sz w:val="20"/>
          <w:lang w:val="en-US"/>
        </w:rPr>
        <w:t xml:space="preserve"> 4.12 (SPSS Inc.).</w:t>
      </w:r>
      <w:r w:rsidR="000A1FAB" w:rsidRPr="00433541">
        <w:rPr>
          <w:rFonts w:ascii="Arial" w:hAnsi="Arial" w:cs="Arial"/>
          <w:sz w:val="20"/>
          <w:lang w:val="en-US"/>
        </w:rPr>
        <w:t xml:space="preserve"> Each sample was </w:t>
      </w:r>
      <w:r w:rsidR="00C83432" w:rsidRPr="00433541">
        <w:rPr>
          <w:rFonts w:ascii="Arial" w:hAnsi="Arial" w:cs="Arial"/>
          <w:sz w:val="20"/>
          <w:lang w:val="en-US"/>
        </w:rPr>
        <w:t>analyzed</w:t>
      </w:r>
      <w:r w:rsidR="000A1FAB" w:rsidRPr="00433541">
        <w:rPr>
          <w:rFonts w:ascii="Arial" w:hAnsi="Arial" w:cs="Arial"/>
          <w:sz w:val="20"/>
          <w:lang w:val="en-US"/>
        </w:rPr>
        <w:t xml:space="preserve"> in triplicate.</w:t>
      </w:r>
    </w:p>
    <w:p w14:paraId="2179EEAF" w14:textId="574AEDD8" w:rsidR="000A1FAB" w:rsidRPr="00433541" w:rsidRDefault="000A1FAB" w:rsidP="00FD1E4E">
      <w:pPr>
        <w:spacing w:line="360" w:lineRule="auto"/>
        <w:jc w:val="left"/>
        <w:rPr>
          <w:rFonts w:ascii="Arial" w:hAnsi="Arial" w:cs="Arial"/>
          <w:sz w:val="20"/>
          <w:szCs w:val="20"/>
          <w:lang w:val="en-US"/>
        </w:rPr>
      </w:pPr>
      <w:r w:rsidRPr="00433541">
        <w:rPr>
          <w:rFonts w:ascii="Arial" w:hAnsi="Arial" w:cs="Arial"/>
          <w:sz w:val="20"/>
          <w:szCs w:val="20"/>
          <w:lang w:val="en-US"/>
        </w:rPr>
        <w:t>Due to the surface pattern of the printed samples</w:t>
      </w:r>
      <w:r w:rsidR="0050219E" w:rsidRPr="00433541">
        <w:rPr>
          <w:rFonts w:ascii="Arial" w:hAnsi="Arial" w:cs="Arial"/>
          <w:sz w:val="20"/>
          <w:szCs w:val="20"/>
          <w:lang w:val="en-US"/>
        </w:rPr>
        <w:t xml:space="preserve"> (Fig. 1</w:t>
      </w:r>
      <w:r w:rsidR="00B415CA" w:rsidRPr="00433541">
        <w:rPr>
          <w:rFonts w:ascii="Arial" w:hAnsi="Arial" w:cs="Arial"/>
          <w:sz w:val="20"/>
          <w:szCs w:val="20"/>
          <w:lang w:val="en-US"/>
        </w:rPr>
        <w:t>[</w:t>
      </w:r>
      <w:proofErr w:type="spellStart"/>
      <w:proofErr w:type="gramStart"/>
      <w:r w:rsidR="00B415CA" w:rsidRPr="00433541">
        <w:rPr>
          <w:rFonts w:ascii="Arial" w:hAnsi="Arial" w:cs="Arial"/>
          <w:sz w:val="20"/>
          <w:szCs w:val="20"/>
          <w:lang w:val="en-US"/>
        </w:rPr>
        <w:t>e,f</w:t>
      </w:r>
      <w:proofErr w:type="spellEnd"/>
      <w:proofErr w:type="gramEnd"/>
      <w:r w:rsidR="00B415CA" w:rsidRPr="00433541">
        <w:rPr>
          <w:rFonts w:ascii="Arial" w:hAnsi="Arial" w:cs="Arial"/>
          <w:sz w:val="20"/>
          <w:szCs w:val="20"/>
          <w:lang w:val="en-US"/>
        </w:rPr>
        <w:t>]</w:t>
      </w:r>
      <w:r w:rsidR="00803B83" w:rsidRPr="00433541">
        <w:rPr>
          <w:rFonts w:ascii="Arial" w:hAnsi="Arial" w:cs="Arial"/>
          <w:sz w:val="20"/>
          <w:szCs w:val="20"/>
          <w:lang w:val="en-US"/>
        </w:rPr>
        <w:t>)</w:t>
      </w:r>
      <w:r w:rsidRPr="00433541">
        <w:rPr>
          <w:rFonts w:ascii="Arial" w:hAnsi="Arial" w:cs="Arial"/>
          <w:sz w:val="20"/>
          <w:szCs w:val="20"/>
          <w:lang w:val="en-US"/>
        </w:rPr>
        <w:t xml:space="preserve"> it was no</w:t>
      </w:r>
      <w:r w:rsidR="00795E77" w:rsidRPr="00433541">
        <w:rPr>
          <w:rFonts w:ascii="Arial" w:hAnsi="Arial" w:cs="Arial"/>
          <w:sz w:val="20"/>
          <w:szCs w:val="20"/>
          <w:lang w:val="en-US"/>
        </w:rPr>
        <w:t>t</w:t>
      </w:r>
      <w:r w:rsidRPr="00433541">
        <w:rPr>
          <w:rFonts w:ascii="Arial" w:hAnsi="Arial" w:cs="Arial"/>
          <w:sz w:val="20"/>
          <w:szCs w:val="20"/>
          <w:lang w:val="en-US"/>
        </w:rPr>
        <w:t xml:space="preserve"> possible</w:t>
      </w:r>
      <w:r w:rsidR="00795E77" w:rsidRPr="00433541">
        <w:rPr>
          <w:rFonts w:ascii="Arial" w:hAnsi="Arial" w:cs="Arial"/>
          <w:sz w:val="20"/>
          <w:szCs w:val="20"/>
          <w:lang w:val="en-US"/>
        </w:rPr>
        <w:t xml:space="preserve"> to measure</w:t>
      </w:r>
      <w:r w:rsidRPr="00433541">
        <w:rPr>
          <w:rFonts w:ascii="Arial" w:hAnsi="Arial" w:cs="Arial"/>
          <w:sz w:val="20"/>
          <w:szCs w:val="20"/>
          <w:lang w:val="en-US"/>
        </w:rPr>
        <w:t xml:space="preserve"> the water contact angle (WCA)</w:t>
      </w:r>
      <w:r w:rsidR="00795E77" w:rsidRPr="00433541">
        <w:rPr>
          <w:rFonts w:ascii="Arial" w:hAnsi="Arial" w:cs="Arial"/>
          <w:sz w:val="20"/>
          <w:szCs w:val="20"/>
          <w:lang w:val="en-US"/>
        </w:rPr>
        <w:t>. For this reason</w:t>
      </w:r>
      <w:r w:rsidRPr="00433541">
        <w:rPr>
          <w:rFonts w:ascii="Arial" w:hAnsi="Arial" w:cs="Arial"/>
          <w:sz w:val="20"/>
          <w:szCs w:val="20"/>
          <w:lang w:val="en-US"/>
        </w:rPr>
        <w:t>, the same coatings were appl</w:t>
      </w:r>
      <w:r w:rsidR="00795E77" w:rsidRPr="00433541">
        <w:rPr>
          <w:rFonts w:ascii="Arial" w:hAnsi="Arial" w:cs="Arial"/>
          <w:sz w:val="20"/>
          <w:szCs w:val="20"/>
          <w:lang w:val="en-US"/>
        </w:rPr>
        <w:t>ied on</w:t>
      </w:r>
      <w:r w:rsidRPr="00433541">
        <w:rPr>
          <w:rFonts w:ascii="Arial" w:hAnsi="Arial" w:cs="Arial"/>
          <w:sz w:val="20"/>
          <w:szCs w:val="20"/>
          <w:lang w:val="en-US"/>
        </w:rPr>
        <w:t xml:space="preserve"> a </w:t>
      </w:r>
      <w:proofErr w:type="gramStart"/>
      <w:r w:rsidRPr="00433541">
        <w:rPr>
          <w:rFonts w:ascii="Arial" w:hAnsi="Arial" w:cs="Arial"/>
          <w:sz w:val="20"/>
          <w:szCs w:val="20"/>
          <w:lang w:val="en-US"/>
        </w:rPr>
        <w:t>stainless steel</w:t>
      </w:r>
      <w:proofErr w:type="gramEnd"/>
      <w:r w:rsidRPr="00433541">
        <w:rPr>
          <w:rFonts w:ascii="Arial" w:hAnsi="Arial" w:cs="Arial"/>
          <w:sz w:val="20"/>
          <w:szCs w:val="20"/>
          <w:lang w:val="en-US"/>
        </w:rPr>
        <w:t xml:space="preserve"> surface</w:t>
      </w:r>
      <w:r w:rsidR="00795E77" w:rsidRPr="00433541">
        <w:rPr>
          <w:rFonts w:ascii="Arial" w:hAnsi="Arial" w:cs="Arial"/>
          <w:sz w:val="20"/>
          <w:szCs w:val="20"/>
          <w:lang w:val="en-US"/>
        </w:rPr>
        <w:t xml:space="preserve"> and</w:t>
      </w:r>
      <w:r w:rsidRPr="00433541">
        <w:rPr>
          <w:rFonts w:ascii="Arial" w:hAnsi="Arial" w:cs="Arial"/>
          <w:sz w:val="20"/>
          <w:szCs w:val="20"/>
          <w:lang w:val="en-US"/>
        </w:rPr>
        <w:t xml:space="preserve"> the sessile drop method </w:t>
      </w:r>
      <w:r w:rsidR="00795E77" w:rsidRPr="00433541">
        <w:rPr>
          <w:rFonts w:ascii="Arial" w:hAnsi="Arial" w:cs="Arial"/>
          <w:sz w:val="20"/>
          <w:szCs w:val="20"/>
          <w:lang w:val="en-US"/>
        </w:rPr>
        <w:t xml:space="preserve">(with 10 µL of distilled water) </w:t>
      </w:r>
      <w:r w:rsidRPr="00433541">
        <w:rPr>
          <w:rFonts w:ascii="Arial" w:hAnsi="Arial" w:cs="Arial"/>
          <w:sz w:val="20"/>
          <w:szCs w:val="20"/>
          <w:lang w:val="en-US"/>
        </w:rPr>
        <w:t>was used</w:t>
      </w:r>
      <w:r w:rsidR="00795E77" w:rsidRPr="00433541">
        <w:rPr>
          <w:rFonts w:ascii="Arial" w:hAnsi="Arial" w:cs="Arial"/>
          <w:sz w:val="20"/>
          <w:szCs w:val="20"/>
          <w:lang w:val="en-US"/>
        </w:rPr>
        <w:t xml:space="preserve"> to measure the WCA</w:t>
      </w:r>
      <w:r w:rsidRPr="00433541">
        <w:rPr>
          <w:rFonts w:ascii="Arial" w:hAnsi="Arial" w:cs="Arial"/>
          <w:sz w:val="20"/>
          <w:szCs w:val="20"/>
          <w:lang w:val="en-US"/>
        </w:rPr>
        <w:t>.</w:t>
      </w:r>
    </w:p>
    <w:p w14:paraId="5DC67F5F" w14:textId="531627C7" w:rsidR="001E62B0" w:rsidRPr="00433541" w:rsidRDefault="008B55E3" w:rsidP="00FD1E4E">
      <w:pPr>
        <w:pStyle w:val="Ttulo2"/>
        <w:spacing w:before="240" w:line="360" w:lineRule="auto"/>
        <w:jc w:val="left"/>
        <w:rPr>
          <w:rFonts w:ascii="Arial" w:hAnsi="Arial"/>
          <w:lang w:val="en-US"/>
        </w:rPr>
      </w:pPr>
      <w:bookmarkStart w:id="10" w:name="_Toc34420732"/>
      <w:r w:rsidRPr="00433541">
        <w:rPr>
          <w:rFonts w:ascii="Arial" w:hAnsi="Arial"/>
          <w:lang w:val="en-US"/>
        </w:rPr>
        <w:lastRenderedPageBreak/>
        <w:t>Bacterial strain</w:t>
      </w:r>
      <w:r w:rsidR="00795E77" w:rsidRPr="00433541">
        <w:rPr>
          <w:rFonts w:ascii="Arial" w:hAnsi="Arial"/>
          <w:lang w:val="en-US"/>
        </w:rPr>
        <w:t>s</w:t>
      </w:r>
      <w:r w:rsidRPr="00433541">
        <w:rPr>
          <w:rFonts w:ascii="Arial" w:hAnsi="Arial"/>
          <w:lang w:val="en-US"/>
        </w:rPr>
        <w:t xml:space="preserve"> and growth conditions</w:t>
      </w:r>
      <w:bookmarkEnd w:id="10"/>
    </w:p>
    <w:p w14:paraId="23114A83" w14:textId="658EC9ED" w:rsidR="00EF44F8" w:rsidRPr="00433541" w:rsidRDefault="00EF44F8" w:rsidP="00FD1E4E">
      <w:pPr>
        <w:spacing w:line="360" w:lineRule="auto"/>
        <w:jc w:val="left"/>
        <w:rPr>
          <w:rFonts w:ascii="Arial" w:hAnsi="Arial" w:cs="Arial"/>
          <w:sz w:val="20"/>
          <w:lang w:val="en-US"/>
        </w:rPr>
      </w:pPr>
      <w:r w:rsidRPr="00433541">
        <w:rPr>
          <w:rFonts w:ascii="Arial" w:hAnsi="Arial" w:cs="Arial"/>
          <w:i/>
          <w:sz w:val="20"/>
          <w:lang w:val="en-US"/>
        </w:rPr>
        <w:t>Pseudomonas aeruginosa</w:t>
      </w:r>
      <w:r w:rsidRPr="00433541">
        <w:rPr>
          <w:rFonts w:ascii="Arial" w:hAnsi="Arial" w:cs="Arial"/>
          <w:sz w:val="20"/>
          <w:lang w:val="en-US"/>
        </w:rPr>
        <w:t xml:space="preserve"> PAO1, </w:t>
      </w:r>
      <w:r w:rsidRPr="00433541">
        <w:rPr>
          <w:rFonts w:ascii="Arial" w:hAnsi="Arial" w:cs="Arial"/>
          <w:i/>
          <w:sz w:val="20"/>
          <w:lang w:val="en-US"/>
        </w:rPr>
        <w:t>Listeria monocytogenes</w:t>
      </w:r>
      <w:r w:rsidRPr="00433541">
        <w:rPr>
          <w:rFonts w:ascii="Arial" w:hAnsi="Arial" w:cs="Arial"/>
          <w:sz w:val="20"/>
          <w:lang w:val="en-US"/>
        </w:rPr>
        <w:t xml:space="preserve"> CECT911 and </w:t>
      </w:r>
      <w:r w:rsidRPr="00433541">
        <w:rPr>
          <w:rFonts w:ascii="Arial" w:hAnsi="Arial" w:cs="Arial"/>
          <w:i/>
          <w:sz w:val="20"/>
          <w:lang w:val="en-US"/>
        </w:rPr>
        <w:t>Escherichia coli</w:t>
      </w:r>
      <w:r w:rsidRPr="00433541">
        <w:rPr>
          <w:rFonts w:ascii="Arial" w:hAnsi="Arial" w:cs="Arial"/>
          <w:sz w:val="20"/>
          <w:lang w:val="en-US"/>
        </w:rPr>
        <w:t xml:space="preserve"> CECT515 were used as reference strains to perform the microbiological and biofilm analysis. The strains were routinely grown onto Brain-Heart Infusion (</w:t>
      </w:r>
      <w:r w:rsidR="004647E8" w:rsidRPr="00433541">
        <w:rPr>
          <w:rFonts w:ascii="Arial" w:hAnsi="Arial" w:cs="Arial"/>
          <w:sz w:val="20"/>
          <w:lang w:val="en-US"/>
        </w:rPr>
        <w:t>BHI) agar (</w:t>
      </w:r>
      <w:proofErr w:type="spellStart"/>
      <w:r w:rsidR="004647E8" w:rsidRPr="00433541">
        <w:rPr>
          <w:rFonts w:ascii="Arial" w:hAnsi="Arial" w:cs="Arial"/>
          <w:sz w:val="20"/>
          <w:lang w:val="en-US"/>
        </w:rPr>
        <w:t>Pronadisa</w:t>
      </w:r>
      <w:proofErr w:type="spellEnd"/>
      <w:r w:rsidR="004647E8" w:rsidRPr="00433541">
        <w:rPr>
          <w:rFonts w:ascii="Arial" w:hAnsi="Arial" w:cs="Arial"/>
          <w:sz w:val="20"/>
          <w:lang w:val="en-US"/>
        </w:rPr>
        <w:t xml:space="preserve">, </w:t>
      </w:r>
      <w:proofErr w:type="spellStart"/>
      <w:r w:rsidR="004647E8" w:rsidRPr="00433541">
        <w:rPr>
          <w:rFonts w:ascii="Arial" w:hAnsi="Arial" w:cs="Arial"/>
          <w:sz w:val="20"/>
          <w:lang w:val="en-US"/>
        </w:rPr>
        <w:t>Conda</w:t>
      </w:r>
      <w:proofErr w:type="spellEnd"/>
      <w:r w:rsidR="004647E8" w:rsidRPr="00433541">
        <w:rPr>
          <w:rFonts w:ascii="Arial" w:hAnsi="Arial" w:cs="Arial"/>
          <w:sz w:val="20"/>
          <w:lang w:val="en-US"/>
        </w:rPr>
        <w:t>, Spa</w:t>
      </w:r>
      <w:r w:rsidRPr="00433541">
        <w:rPr>
          <w:rFonts w:ascii="Arial" w:hAnsi="Arial" w:cs="Arial"/>
          <w:sz w:val="20"/>
          <w:lang w:val="en-US"/>
        </w:rPr>
        <w:t xml:space="preserve">in) </w:t>
      </w:r>
      <w:r w:rsidR="0000030F" w:rsidRPr="00433541">
        <w:rPr>
          <w:rFonts w:ascii="Arial" w:hAnsi="Arial" w:cs="Arial"/>
          <w:sz w:val="20"/>
          <w:lang w:val="en-US"/>
        </w:rPr>
        <w:t xml:space="preserve">incubated </w:t>
      </w:r>
      <w:r w:rsidRPr="00433541">
        <w:rPr>
          <w:rFonts w:ascii="Arial" w:hAnsi="Arial" w:cs="Arial"/>
          <w:sz w:val="20"/>
          <w:lang w:val="en-US"/>
        </w:rPr>
        <w:t>at 37ºC overnight</w:t>
      </w:r>
      <w:r w:rsidR="0000030F" w:rsidRPr="00433541">
        <w:rPr>
          <w:rFonts w:ascii="Arial" w:hAnsi="Arial" w:cs="Arial"/>
          <w:sz w:val="20"/>
          <w:lang w:val="en-US"/>
        </w:rPr>
        <w:t>. These agar plates were subsequently used for the regular</w:t>
      </w:r>
      <w:r w:rsidRPr="00433541">
        <w:rPr>
          <w:rFonts w:ascii="Arial" w:hAnsi="Arial" w:cs="Arial"/>
          <w:sz w:val="20"/>
          <w:lang w:val="en-US"/>
        </w:rPr>
        <w:t xml:space="preserve"> culture and correct isolation of colonies</w:t>
      </w:r>
      <w:r w:rsidR="0000030F" w:rsidRPr="00433541">
        <w:rPr>
          <w:rFonts w:ascii="Arial" w:hAnsi="Arial" w:cs="Arial"/>
          <w:sz w:val="20"/>
          <w:lang w:val="en-US"/>
        </w:rPr>
        <w:t xml:space="preserve"> for biofilm formation assays</w:t>
      </w:r>
      <w:r w:rsidRPr="00433541">
        <w:rPr>
          <w:rFonts w:ascii="Arial" w:hAnsi="Arial" w:cs="Arial"/>
          <w:sz w:val="20"/>
          <w:lang w:val="en-US"/>
        </w:rPr>
        <w:t xml:space="preserve">. </w:t>
      </w:r>
    </w:p>
    <w:p w14:paraId="696445C0" w14:textId="77777777" w:rsidR="008B55E3" w:rsidRPr="00433541" w:rsidRDefault="008B55E3" w:rsidP="00FD1E4E">
      <w:pPr>
        <w:pStyle w:val="Ttulo2"/>
        <w:spacing w:before="240" w:line="360" w:lineRule="auto"/>
        <w:jc w:val="left"/>
        <w:rPr>
          <w:rFonts w:ascii="Arial" w:hAnsi="Arial"/>
          <w:lang w:val="en-US"/>
        </w:rPr>
      </w:pPr>
      <w:bookmarkStart w:id="11" w:name="_Toc34420733"/>
      <w:r w:rsidRPr="00433541">
        <w:rPr>
          <w:rFonts w:ascii="Arial" w:hAnsi="Arial"/>
          <w:lang w:val="en-US"/>
        </w:rPr>
        <w:t>Biofilm Determination</w:t>
      </w:r>
      <w:bookmarkEnd w:id="11"/>
    </w:p>
    <w:p w14:paraId="46D4BF80" w14:textId="2C5D91A6" w:rsidR="00EF44F8" w:rsidRPr="00433541" w:rsidRDefault="0000030F" w:rsidP="00FD1E4E">
      <w:pPr>
        <w:spacing w:after="0" w:line="360" w:lineRule="auto"/>
        <w:jc w:val="left"/>
        <w:rPr>
          <w:rFonts w:ascii="Arial" w:hAnsi="Arial" w:cs="Arial"/>
          <w:sz w:val="20"/>
          <w:lang w:val="en-US"/>
        </w:rPr>
      </w:pPr>
      <w:r w:rsidRPr="00433541">
        <w:rPr>
          <w:rFonts w:ascii="Arial" w:hAnsi="Arial" w:cs="Arial"/>
          <w:sz w:val="20"/>
          <w:lang w:val="en-US"/>
        </w:rPr>
        <w:t>The c</w:t>
      </w:r>
      <w:r w:rsidR="00EF44F8" w:rsidRPr="00433541">
        <w:rPr>
          <w:rFonts w:ascii="Arial" w:hAnsi="Arial" w:cs="Arial"/>
          <w:sz w:val="20"/>
          <w:lang w:val="en-US"/>
        </w:rPr>
        <w:t>rystal violet (CV) staining method</w:t>
      </w:r>
      <w:r w:rsidRPr="00433541">
        <w:rPr>
          <w:rFonts w:ascii="Arial" w:hAnsi="Arial" w:cs="Arial"/>
          <w:sz w:val="20"/>
          <w:lang w:val="en-US"/>
        </w:rPr>
        <w:t xml:space="preserve"> </w:t>
      </w:r>
      <w:r w:rsidRPr="00433541">
        <w:rPr>
          <w:rFonts w:ascii="Arial" w:hAnsi="Arial" w:cs="Arial"/>
          <w:sz w:val="20"/>
          <w:lang w:val="en-US"/>
        </w:rPr>
        <w:fldChar w:fldCharType="begin" w:fldLock="1"/>
      </w:r>
      <w:r w:rsidR="00145E08" w:rsidRPr="00433541">
        <w:rPr>
          <w:rFonts w:ascii="Arial" w:hAnsi="Arial" w:cs="Arial"/>
          <w:sz w:val="20"/>
          <w:lang w:val="en-US"/>
        </w:rPr>
        <w:instrText>ADDIN CSL_CITATION { "citationItems" : [ { "id" : "ITEM-1", "itemData" : { "DOI" : "10.1016/j.mimet.2007.11.010", "ISSN" : "01677012", "abstract" : "In the present study six assays for the quantification of biofilms formed in 96-well microtiter plates were optimised and evaluated: the crystal violet (CV) assay, the Syto9 assay, the fluorescein diacetate (FDA) assay, the resazurin assay, the XTT assay and the dimethyl methylene blue (DMMB) assay. Pseudomonas aeruginosa, Burkholderia cenocepacia, Staphylococcus aureus, Propionibacterium acnes and Candida albicans were used as test organisms. In general, these assays showed a broad applicability and a high repeatability for most isolates. In addition, the estimated numbers of CFUs present in the biofilms show limited variations between the different assays. Nevertheless, our data show that some assays are less suitable for the quantification of biofilms of particular isolates (e.g. the CV assay for P. aeruginosa). \u00a9 2007 Elsevier B.V. All rights reserved.", "author" : [ { "dropping-particle" : "", "family" : "Peeters", "given" : "Elke", "non-dropping-particle" : "", "parse-names" : false, "suffix" : "" }, { "dropping-particle" : "", "family" : "Nelis", "given" : "Hans J.", "non-dropping-particle" : "", "parse-names" : false, "suffix" : "" }, { "dropping-particle" : "", "family" : "Coenye", "given" : "Tom", "non-dropping-particle" : "", "parse-names" : false, "suffix" : "" } ], "container-title" : "Journal of Microbiological Methods", "id" : "ITEM-1", "issue" : "2", "issued" : { "date-parts" : [ [ "2008", "2" ] ] }, "page" : "157-165", "title" : "Comparison of multiple methods for quantification of microbial biofilms grown in microtiter plates", "type" : "article-journal", "volume" : "72" }, "uris" : [ "http://www.mendeley.com/documents/?uuid=dc3d85ce-bef9-305a-b925-e0ca3fe18979" ] } ], "mendeley" : { "formattedCitation" : "(Peeters, Nelis, &amp; Coenye, 2008)", "plainTextFormattedCitation" : "(Peeters, Nelis, &amp; Coenye, 2008)", "previouslyFormattedCitation" : "(Peeters, Nelis, &amp; Coenye, 2008)" }, "properties" : { "noteIndex" : 0 }, "schema" : "https://github.com/citation-style-language/schema/raw/master/csl-citation.json" }</w:instrText>
      </w:r>
      <w:r w:rsidRPr="00433541">
        <w:rPr>
          <w:rFonts w:ascii="Arial" w:hAnsi="Arial" w:cs="Arial"/>
          <w:sz w:val="20"/>
          <w:lang w:val="en-US"/>
        </w:rPr>
        <w:fldChar w:fldCharType="separate"/>
      </w:r>
      <w:r w:rsidRPr="00433541">
        <w:rPr>
          <w:rFonts w:ascii="Arial" w:hAnsi="Arial" w:cs="Arial"/>
          <w:noProof/>
          <w:sz w:val="20"/>
          <w:lang w:val="en-US"/>
        </w:rPr>
        <w:t>(Peeters, Nelis, &amp; Coenye, 2008)</w:t>
      </w:r>
      <w:r w:rsidRPr="00433541">
        <w:rPr>
          <w:rFonts w:ascii="Arial" w:hAnsi="Arial" w:cs="Arial"/>
          <w:sz w:val="20"/>
          <w:lang w:val="en-US"/>
        </w:rPr>
        <w:fldChar w:fldCharType="end"/>
      </w:r>
      <w:r w:rsidR="00EF44F8" w:rsidRPr="00433541">
        <w:rPr>
          <w:rFonts w:ascii="Arial" w:hAnsi="Arial" w:cs="Arial"/>
          <w:sz w:val="20"/>
          <w:lang w:val="en-US"/>
        </w:rPr>
        <w:t xml:space="preserve"> was </w:t>
      </w:r>
      <w:r w:rsidRPr="00433541">
        <w:rPr>
          <w:rFonts w:ascii="Arial" w:hAnsi="Arial" w:cs="Arial"/>
          <w:sz w:val="20"/>
          <w:lang w:val="en-US"/>
        </w:rPr>
        <w:t>followed</w:t>
      </w:r>
      <w:r w:rsidR="00EF44F8" w:rsidRPr="00433541">
        <w:rPr>
          <w:rFonts w:ascii="Arial" w:hAnsi="Arial" w:cs="Arial"/>
          <w:sz w:val="20"/>
          <w:lang w:val="en-US"/>
        </w:rPr>
        <w:t xml:space="preserve"> to quantify the total biofilm biomass of each microorganism </w:t>
      </w:r>
      <w:r w:rsidRPr="00433541">
        <w:rPr>
          <w:rFonts w:ascii="Arial" w:hAnsi="Arial" w:cs="Arial"/>
          <w:sz w:val="20"/>
          <w:lang w:val="en-US"/>
        </w:rPr>
        <w:t xml:space="preserve">on PLA Petri dishes </w:t>
      </w:r>
      <w:r w:rsidR="00EF44F8" w:rsidRPr="00433541">
        <w:rPr>
          <w:rFonts w:ascii="Arial" w:hAnsi="Arial" w:cs="Arial"/>
          <w:sz w:val="20"/>
          <w:lang w:val="en-US"/>
        </w:rPr>
        <w:t>for each plasma treatment. Briefly, PLA Petri dishes were inoculated with an initial 10</w:t>
      </w:r>
      <w:r w:rsidR="00EF44F8" w:rsidRPr="00433541">
        <w:rPr>
          <w:rFonts w:ascii="Arial" w:hAnsi="Arial" w:cs="Arial"/>
          <w:sz w:val="20"/>
          <w:vertAlign w:val="superscript"/>
          <w:lang w:val="en-US"/>
        </w:rPr>
        <w:t>6</w:t>
      </w:r>
      <w:r w:rsidR="00EF44F8" w:rsidRPr="00433541">
        <w:rPr>
          <w:rFonts w:ascii="Arial" w:hAnsi="Arial" w:cs="Arial"/>
          <w:sz w:val="20"/>
          <w:lang w:val="en-US"/>
        </w:rPr>
        <w:t xml:space="preserve"> CFU/mL bacterial inoculum prepared in 3 mL of Mueller Hinton (MH) Broth (</w:t>
      </w:r>
      <w:proofErr w:type="spellStart"/>
      <w:r w:rsidR="00EF44F8" w:rsidRPr="00433541">
        <w:rPr>
          <w:rFonts w:ascii="Arial" w:hAnsi="Arial" w:cs="Arial"/>
          <w:sz w:val="20"/>
          <w:lang w:val="en-US"/>
        </w:rPr>
        <w:t>Pronadisa</w:t>
      </w:r>
      <w:proofErr w:type="spellEnd"/>
      <w:r w:rsidR="00EF44F8" w:rsidRPr="00433541">
        <w:rPr>
          <w:rFonts w:ascii="Arial" w:hAnsi="Arial" w:cs="Arial"/>
          <w:sz w:val="20"/>
          <w:lang w:val="en-US"/>
        </w:rPr>
        <w:t xml:space="preserve">, </w:t>
      </w:r>
      <w:proofErr w:type="spellStart"/>
      <w:r w:rsidR="00EF44F8" w:rsidRPr="00433541">
        <w:rPr>
          <w:rFonts w:ascii="Arial" w:hAnsi="Arial" w:cs="Arial"/>
          <w:sz w:val="20"/>
          <w:lang w:val="en-US"/>
        </w:rPr>
        <w:t>Conda</w:t>
      </w:r>
      <w:proofErr w:type="spellEnd"/>
      <w:r w:rsidR="00EF44F8" w:rsidRPr="00433541">
        <w:rPr>
          <w:rFonts w:ascii="Arial" w:hAnsi="Arial" w:cs="Arial"/>
          <w:sz w:val="20"/>
          <w:lang w:val="en-US"/>
        </w:rPr>
        <w:t>, Spain) from cultures</w:t>
      </w:r>
      <w:r w:rsidRPr="00433541">
        <w:rPr>
          <w:rFonts w:ascii="Arial" w:hAnsi="Arial" w:cs="Arial"/>
          <w:sz w:val="20"/>
          <w:lang w:val="en-US"/>
        </w:rPr>
        <w:t xml:space="preserve"> previously obtained</w:t>
      </w:r>
      <w:r w:rsidR="00EF44F8" w:rsidRPr="00433541">
        <w:rPr>
          <w:rFonts w:ascii="Arial" w:hAnsi="Arial" w:cs="Arial"/>
          <w:sz w:val="20"/>
          <w:lang w:val="en-US"/>
        </w:rPr>
        <w:t xml:space="preserve"> </w:t>
      </w:r>
      <w:r w:rsidR="000A6EA4" w:rsidRPr="00433541">
        <w:rPr>
          <w:rFonts w:ascii="Arial" w:hAnsi="Arial" w:cs="Arial"/>
          <w:sz w:val="20"/>
          <w:lang w:val="en-US"/>
        </w:rPr>
        <w:t xml:space="preserve">after growing </w:t>
      </w:r>
      <w:r w:rsidR="00EF44F8" w:rsidRPr="00433541">
        <w:rPr>
          <w:rFonts w:ascii="Arial" w:hAnsi="Arial" w:cs="Arial"/>
          <w:sz w:val="20"/>
          <w:lang w:val="en-US"/>
        </w:rPr>
        <w:t>on BHI agar</w:t>
      </w:r>
      <w:r w:rsidRPr="00433541">
        <w:rPr>
          <w:rFonts w:ascii="Arial" w:hAnsi="Arial" w:cs="Arial"/>
          <w:sz w:val="20"/>
          <w:lang w:val="en-US"/>
        </w:rPr>
        <w:t xml:space="preserve"> plates</w:t>
      </w:r>
      <w:r w:rsidR="000A6EA4" w:rsidRPr="00433541">
        <w:rPr>
          <w:rFonts w:ascii="Arial" w:hAnsi="Arial" w:cs="Arial"/>
          <w:sz w:val="20"/>
          <w:lang w:val="en-US"/>
        </w:rPr>
        <w:t xml:space="preserve"> during 18 h</w:t>
      </w:r>
      <w:r w:rsidR="00EF44F8" w:rsidRPr="00433541">
        <w:rPr>
          <w:rFonts w:ascii="Arial" w:hAnsi="Arial" w:cs="Arial"/>
          <w:sz w:val="20"/>
          <w:lang w:val="en-US"/>
        </w:rPr>
        <w:t xml:space="preserve">. Then, the </w:t>
      </w:r>
      <w:r w:rsidRPr="00433541">
        <w:rPr>
          <w:rFonts w:ascii="Arial" w:hAnsi="Arial" w:cs="Arial"/>
          <w:sz w:val="20"/>
          <w:lang w:val="en-US"/>
        </w:rPr>
        <w:t>PLA Petri dishes</w:t>
      </w:r>
      <w:r w:rsidR="00EF44F8" w:rsidRPr="00433541">
        <w:rPr>
          <w:rFonts w:ascii="Arial" w:hAnsi="Arial" w:cs="Arial"/>
          <w:sz w:val="20"/>
          <w:lang w:val="en-US"/>
        </w:rPr>
        <w:t xml:space="preserve"> were incubated at 37°C during 24 h. At the end of the incubation period, the medium was removed and the biofilm was washed with Phosphate Buffer Saline (PBS), and subsequently was fixed using methanol during 15 min at room temperature. After removing </w:t>
      </w:r>
      <w:r w:rsidRPr="00433541">
        <w:rPr>
          <w:rFonts w:ascii="Arial" w:hAnsi="Arial" w:cs="Arial"/>
          <w:sz w:val="20"/>
          <w:lang w:val="en-US"/>
        </w:rPr>
        <w:t xml:space="preserve">the </w:t>
      </w:r>
      <w:r w:rsidR="00EF44F8" w:rsidRPr="00433541">
        <w:rPr>
          <w:rFonts w:ascii="Arial" w:hAnsi="Arial" w:cs="Arial"/>
          <w:sz w:val="20"/>
          <w:lang w:val="en-US"/>
        </w:rPr>
        <w:t xml:space="preserve">methanol, </w:t>
      </w:r>
      <w:r w:rsidRPr="00433541">
        <w:rPr>
          <w:rFonts w:ascii="Arial" w:hAnsi="Arial" w:cs="Arial"/>
          <w:sz w:val="20"/>
          <w:lang w:val="en-US"/>
        </w:rPr>
        <w:t xml:space="preserve">PLA </w:t>
      </w:r>
      <w:r w:rsidR="00EF44F8" w:rsidRPr="00433541">
        <w:rPr>
          <w:rFonts w:ascii="Arial" w:hAnsi="Arial" w:cs="Arial"/>
          <w:sz w:val="20"/>
          <w:lang w:val="en-US"/>
        </w:rPr>
        <w:t xml:space="preserve">plates were dried during 20 minutes at room temperature. Then, 3 mL of CV solution (Sigma, final concentration 10% in PBS) were added and </w:t>
      </w:r>
      <w:r w:rsidRPr="00433541">
        <w:rPr>
          <w:rFonts w:ascii="Arial" w:hAnsi="Arial" w:cs="Arial"/>
          <w:sz w:val="20"/>
          <w:lang w:val="en-US"/>
        </w:rPr>
        <w:t xml:space="preserve">PLA plates were </w:t>
      </w:r>
      <w:r w:rsidR="00EF44F8" w:rsidRPr="00433541">
        <w:rPr>
          <w:rFonts w:ascii="Arial" w:hAnsi="Arial" w:cs="Arial"/>
          <w:sz w:val="20"/>
          <w:lang w:val="en-US"/>
        </w:rPr>
        <w:t>incubated during 10 minutes at room temperature. The excess of CV was removed under running water and</w:t>
      </w:r>
      <w:r w:rsidRPr="00433541">
        <w:rPr>
          <w:rFonts w:ascii="Arial" w:hAnsi="Arial" w:cs="Arial"/>
          <w:sz w:val="20"/>
          <w:lang w:val="en-US"/>
        </w:rPr>
        <w:t xml:space="preserve"> PLA dishes were</w:t>
      </w:r>
      <w:r w:rsidR="00EF44F8" w:rsidRPr="00433541">
        <w:rPr>
          <w:rFonts w:ascii="Arial" w:hAnsi="Arial" w:cs="Arial"/>
          <w:sz w:val="20"/>
          <w:lang w:val="en-US"/>
        </w:rPr>
        <w:t xml:space="preserve"> dried. Finally, the CV fixed to the biofilm </w:t>
      </w:r>
      <w:r w:rsidRPr="00433541">
        <w:rPr>
          <w:rFonts w:ascii="Arial" w:hAnsi="Arial" w:cs="Arial"/>
          <w:sz w:val="20"/>
          <w:lang w:val="en-US"/>
        </w:rPr>
        <w:t xml:space="preserve">biomass </w:t>
      </w:r>
      <w:r w:rsidR="00EF44F8" w:rsidRPr="00433541">
        <w:rPr>
          <w:rFonts w:ascii="Arial" w:hAnsi="Arial" w:cs="Arial"/>
          <w:sz w:val="20"/>
          <w:lang w:val="en-US"/>
        </w:rPr>
        <w:t>was resolubilized in 3 mL of 66% acetic acid, and incubated at room temperature during 1 h. Absorbance was measured at 570 nm using a plate reader (</w:t>
      </w:r>
      <w:proofErr w:type="spellStart"/>
      <w:r w:rsidR="00EF44F8" w:rsidRPr="00433541">
        <w:rPr>
          <w:rFonts w:ascii="Arial" w:hAnsi="Arial" w:cs="Arial"/>
          <w:sz w:val="20"/>
          <w:lang w:val="en-US"/>
        </w:rPr>
        <w:t>POLARstar</w:t>
      </w:r>
      <w:proofErr w:type="spellEnd"/>
      <w:r w:rsidR="00EF44F8" w:rsidRPr="00433541">
        <w:rPr>
          <w:rFonts w:ascii="Arial" w:hAnsi="Arial" w:cs="Arial"/>
          <w:sz w:val="20"/>
          <w:lang w:val="en-US"/>
        </w:rPr>
        <w:t xml:space="preserve"> Omega microplate reader, BMG Labtech). Four PLA Petri dishes were used per each treatment and microorganism, and three PLA Petri dishes without plasma coating were included as control</w:t>
      </w:r>
      <w:r w:rsidRPr="00433541">
        <w:rPr>
          <w:rFonts w:ascii="Arial" w:hAnsi="Arial" w:cs="Arial"/>
          <w:sz w:val="20"/>
          <w:lang w:val="en-US"/>
        </w:rPr>
        <w:t xml:space="preserve"> plates</w:t>
      </w:r>
      <w:r w:rsidR="00EF44F8" w:rsidRPr="00433541">
        <w:rPr>
          <w:rFonts w:ascii="Arial" w:hAnsi="Arial" w:cs="Arial"/>
          <w:sz w:val="20"/>
          <w:lang w:val="en-US"/>
        </w:rPr>
        <w:t xml:space="preserve"> in all assays.</w:t>
      </w:r>
    </w:p>
    <w:p w14:paraId="6AC368CA" w14:textId="77777777" w:rsidR="001E62B0" w:rsidRPr="00433541" w:rsidRDefault="001E62B0" w:rsidP="00FD1E4E">
      <w:pPr>
        <w:pStyle w:val="Ttulo1"/>
        <w:spacing w:before="240" w:line="360" w:lineRule="auto"/>
        <w:jc w:val="left"/>
        <w:rPr>
          <w:b w:val="0"/>
        </w:rPr>
      </w:pPr>
      <w:bookmarkStart w:id="12" w:name="_Toc34420734"/>
      <w:r w:rsidRPr="00433541">
        <w:rPr>
          <w:b w:val="0"/>
        </w:rPr>
        <w:t>RESULTS AND DISCUSSION</w:t>
      </w:r>
      <w:bookmarkEnd w:id="12"/>
    </w:p>
    <w:p w14:paraId="6597FEAC" w14:textId="77777777" w:rsidR="004D5AC6" w:rsidRPr="00433541" w:rsidRDefault="00731EF3" w:rsidP="00FD1E4E">
      <w:pPr>
        <w:pStyle w:val="Ttulo2"/>
        <w:spacing w:before="240" w:line="360" w:lineRule="auto"/>
        <w:jc w:val="left"/>
        <w:rPr>
          <w:rFonts w:ascii="Arial" w:hAnsi="Arial"/>
          <w:lang w:val="en-US"/>
        </w:rPr>
      </w:pPr>
      <w:bookmarkStart w:id="13" w:name="_Toc34420735"/>
      <w:r w:rsidRPr="00433541">
        <w:rPr>
          <w:rFonts w:ascii="Arial" w:hAnsi="Arial"/>
          <w:lang w:val="en-US"/>
        </w:rPr>
        <w:t>Morphological characterization (SEM and AFM)</w:t>
      </w:r>
      <w:bookmarkEnd w:id="13"/>
    </w:p>
    <w:p w14:paraId="346CA568" w14:textId="16F7FA98" w:rsidR="00730860" w:rsidRPr="00433541" w:rsidRDefault="0050219E"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Fig. 2 </w:t>
      </w:r>
      <w:r w:rsidR="00315A1F" w:rsidRPr="00433541">
        <w:rPr>
          <w:rFonts w:ascii="Arial" w:hAnsi="Arial" w:cs="Arial"/>
          <w:sz w:val="20"/>
          <w:szCs w:val="20"/>
          <w:lang w:val="en-US"/>
        </w:rPr>
        <w:t xml:space="preserve">shows SEM and AFM images of </w:t>
      </w:r>
      <w:r w:rsidR="00EF7DE8" w:rsidRPr="00433541">
        <w:rPr>
          <w:rFonts w:ascii="Arial" w:hAnsi="Arial" w:cs="Arial"/>
          <w:sz w:val="20"/>
          <w:szCs w:val="20"/>
          <w:lang w:val="en-US"/>
        </w:rPr>
        <w:t xml:space="preserve">PLA substrate without plasma treatment </w:t>
      </w:r>
      <w:r w:rsidR="00962018" w:rsidRPr="00433541">
        <w:rPr>
          <w:rFonts w:ascii="Arial" w:hAnsi="Arial" w:cs="Arial"/>
          <w:sz w:val="20"/>
          <w:szCs w:val="20"/>
          <w:lang w:val="en-US"/>
        </w:rPr>
        <w:t>(</w:t>
      </w:r>
      <w:r w:rsidRPr="00433541">
        <w:rPr>
          <w:rFonts w:ascii="Arial" w:hAnsi="Arial" w:cs="Arial"/>
          <w:sz w:val="20"/>
          <w:szCs w:val="20"/>
          <w:lang w:val="en-US"/>
        </w:rPr>
        <w:t>Fig. 2</w:t>
      </w:r>
      <w:r w:rsidR="00B415CA" w:rsidRPr="00433541">
        <w:rPr>
          <w:rFonts w:ascii="Arial" w:hAnsi="Arial" w:cs="Arial"/>
          <w:sz w:val="20"/>
          <w:szCs w:val="20"/>
          <w:lang w:val="en-US"/>
        </w:rPr>
        <w:t>[a]</w:t>
      </w:r>
      <w:r w:rsidR="00962018" w:rsidRPr="00433541">
        <w:rPr>
          <w:rFonts w:ascii="Arial" w:hAnsi="Arial" w:cs="Arial"/>
          <w:sz w:val="20"/>
          <w:szCs w:val="20"/>
          <w:lang w:val="en-US"/>
        </w:rPr>
        <w:t xml:space="preserve">) </w:t>
      </w:r>
      <w:r w:rsidR="007C033E" w:rsidRPr="00433541">
        <w:rPr>
          <w:rFonts w:ascii="Arial" w:hAnsi="Arial" w:cs="Arial"/>
          <w:sz w:val="20"/>
          <w:szCs w:val="20"/>
          <w:lang w:val="en-US"/>
        </w:rPr>
        <w:t xml:space="preserve">and plasma treated </w:t>
      </w:r>
      <w:r w:rsidR="00063239" w:rsidRPr="00433541">
        <w:rPr>
          <w:rFonts w:ascii="Arial" w:hAnsi="Arial" w:cs="Arial"/>
          <w:sz w:val="20"/>
          <w:szCs w:val="20"/>
          <w:lang w:val="en-US"/>
        </w:rPr>
        <w:t>substrates</w:t>
      </w:r>
      <w:r w:rsidR="00EF7DE8" w:rsidRPr="00433541">
        <w:rPr>
          <w:rFonts w:ascii="Arial" w:hAnsi="Arial" w:cs="Arial"/>
          <w:sz w:val="20"/>
          <w:szCs w:val="20"/>
          <w:lang w:val="en-US"/>
        </w:rPr>
        <w:t xml:space="preserve"> </w:t>
      </w:r>
      <w:r w:rsidR="007C033E" w:rsidRPr="00433541">
        <w:rPr>
          <w:rFonts w:ascii="Arial" w:hAnsi="Arial" w:cs="Arial"/>
          <w:sz w:val="20"/>
          <w:szCs w:val="20"/>
          <w:lang w:val="en-US"/>
        </w:rPr>
        <w:t>with 2, 6 and 12 passes</w:t>
      </w:r>
      <w:r w:rsidR="00962018" w:rsidRPr="00433541">
        <w:rPr>
          <w:rFonts w:ascii="Arial" w:hAnsi="Arial" w:cs="Arial"/>
          <w:sz w:val="20"/>
          <w:szCs w:val="20"/>
          <w:lang w:val="en-US"/>
        </w:rPr>
        <w:t xml:space="preserve"> (</w:t>
      </w:r>
      <w:r w:rsidRPr="00433541">
        <w:rPr>
          <w:rFonts w:ascii="Arial" w:hAnsi="Arial" w:cs="Arial"/>
          <w:sz w:val="20"/>
          <w:szCs w:val="20"/>
          <w:lang w:val="en-US"/>
        </w:rPr>
        <w:t>Fig. 2</w:t>
      </w:r>
      <w:r w:rsidR="00B415CA" w:rsidRPr="00433541">
        <w:rPr>
          <w:rFonts w:ascii="Arial" w:hAnsi="Arial" w:cs="Arial"/>
          <w:sz w:val="20"/>
          <w:szCs w:val="20"/>
          <w:lang w:val="en-US"/>
        </w:rPr>
        <w:t>[b-d]</w:t>
      </w:r>
      <w:r w:rsidR="00962018" w:rsidRPr="00433541">
        <w:rPr>
          <w:rFonts w:ascii="Arial" w:hAnsi="Arial" w:cs="Arial"/>
          <w:sz w:val="20"/>
          <w:szCs w:val="20"/>
          <w:lang w:val="en-US"/>
        </w:rPr>
        <w:t xml:space="preserve">). </w:t>
      </w:r>
      <w:r w:rsidR="00B344A8" w:rsidRPr="00433541">
        <w:rPr>
          <w:rFonts w:ascii="Arial" w:hAnsi="Arial" w:cs="Arial"/>
          <w:sz w:val="20"/>
          <w:szCs w:val="20"/>
          <w:lang w:val="en-US"/>
        </w:rPr>
        <w:t xml:space="preserve">Untreated </w:t>
      </w:r>
      <w:r w:rsidR="00EF7DE8" w:rsidRPr="00433541">
        <w:rPr>
          <w:rFonts w:ascii="Arial" w:hAnsi="Arial" w:cs="Arial"/>
          <w:sz w:val="20"/>
          <w:szCs w:val="20"/>
          <w:lang w:val="en-US"/>
        </w:rPr>
        <w:t xml:space="preserve">PLA </w:t>
      </w:r>
      <w:r w:rsidR="00B344A8" w:rsidRPr="00433541">
        <w:rPr>
          <w:rFonts w:ascii="Arial" w:hAnsi="Arial" w:cs="Arial"/>
          <w:sz w:val="20"/>
          <w:szCs w:val="20"/>
          <w:lang w:val="en-US"/>
        </w:rPr>
        <w:t>(</w:t>
      </w:r>
      <w:r w:rsidRPr="00433541">
        <w:rPr>
          <w:rFonts w:ascii="Arial" w:hAnsi="Arial" w:cs="Arial"/>
          <w:sz w:val="20"/>
          <w:szCs w:val="20"/>
          <w:lang w:val="en-US"/>
        </w:rPr>
        <w:t>Fig. 2</w:t>
      </w:r>
      <w:r w:rsidR="00B344A8" w:rsidRPr="00433541">
        <w:rPr>
          <w:rFonts w:ascii="Arial" w:hAnsi="Arial" w:cs="Arial"/>
          <w:sz w:val="20"/>
          <w:szCs w:val="20"/>
          <w:lang w:val="en-US"/>
        </w:rPr>
        <w:t xml:space="preserve">[a]) </w:t>
      </w:r>
      <w:r w:rsidR="0000030F" w:rsidRPr="00433541">
        <w:rPr>
          <w:rFonts w:ascii="Arial" w:hAnsi="Arial" w:cs="Arial"/>
          <w:sz w:val="20"/>
          <w:szCs w:val="20"/>
          <w:lang w:val="en-US"/>
        </w:rPr>
        <w:t>show</w:t>
      </w:r>
      <w:r w:rsidR="00EF7DE8" w:rsidRPr="00433541">
        <w:rPr>
          <w:rFonts w:ascii="Arial" w:hAnsi="Arial" w:cs="Arial"/>
          <w:sz w:val="20"/>
          <w:szCs w:val="20"/>
          <w:lang w:val="en-US"/>
        </w:rPr>
        <w:t>s</w:t>
      </w:r>
      <w:r w:rsidR="0000030F" w:rsidRPr="00433541">
        <w:rPr>
          <w:rFonts w:ascii="Arial" w:hAnsi="Arial" w:cs="Arial"/>
          <w:sz w:val="20"/>
          <w:szCs w:val="20"/>
          <w:lang w:val="en-US"/>
        </w:rPr>
        <w:t xml:space="preserve"> </w:t>
      </w:r>
      <w:r w:rsidR="00B344A8" w:rsidRPr="00433541">
        <w:rPr>
          <w:rFonts w:ascii="Arial" w:hAnsi="Arial" w:cs="Arial"/>
          <w:sz w:val="20"/>
          <w:szCs w:val="20"/>
          <w:lang w:val="en-US"/>
        </w:rPr>
        <w:t xml:space="preserve">a lumpy surface </w:t>
      </w:r>
      <w:r w:rsidR="00730860" w:rsidRPr="00433541">
        <w:rPr>
          <w:rFonts w:ascii="Arial" w:hAnsi="Arial" w:cs="Arial"/>
          <w:sz w:val="20"/>
          <w:szCs w:val="20"/>
          <w:lang w:val="en-US"/>
        </w:rPr>
        <w:t xml:space="preserve">with many </w:t>
      </w:r>
      <w:r w:rsidR="00D60BFD" w:rsidRPr="00433541">
        <w:rPr>
          <w:rFonts w:ascii="Arial" w:hAnsi="Arial" w:cs="Arial"/>
          <w:sz w:val="20"/>
          <w:szCs w:val="20"/>
          <w:lang w:val="en-US"/>
        </w:rPr>
        <w:t>grooves</w:t>
      </w:r>
      <w:r w:rsidR="00E2709C" w:rsidRPr="00433541">
        <w:rPr>
          <w:rFonts w:ascii="Arial" w:hAnsi="Arial" w:cs="Arial"/>
          <w:sz w:val="20"/>
          <w:szCs w:val="20"/>
          <w:lang w:val="en-US"/>
        </w:rPr>
        <w:t>.</w:t>
      </w:r>
      <w:r w:rsidR="00730860" w:rsidRPr="00433541">
        <w:rPr>
          <w:rFonts w:ascii="Arial" w:hAnsi="Arial" w:cs="Arial"/>
          <w:sz w:val="20"/>
          <w:szCs w:val="20"/>
          <w:lang w:val="en-US"/>
        </w:rPr>
        <w:t xml:space="preserve"> During the first six passes</w:t>
      </w:r>
      <w:r w:rsidR="003F07CE" w:rsidRPr="00433541">
        <w:rPr>
          <w:rFonts w:ascii="Arial" w:hAnsi="Arial" w:cs="Arial"/>
          <w:sz w:val="20"/>
          <w:szCs w:val="20"/>
          <w:lang w:val="en-US"/>
        </w:rPr>
        <w:t xml:space="preserve"> (</w:t>
      </w:r>
      <w:r w:rsidR="00FD218A" w:rsidRPr="00433541">
        <w:rPr>
          <w:rFonts w:ascii="Arial" w:hAnsi="Arial" w:cs="Arial"/>
          <w:sz w:val="20"/>
          <w:szCs w:val="20"/>
          <w:lang w:val="en-US"/>
        </w:rPr>
        <w:t>Fig. 2</w:t>
      </w:r>
      <w:r w:rsidR="00B415CA" w:rsidRPr="00433541">
        <w:rPr>
          <w:rFonts w:ascii="Arial" w:hAnsi="Arial" w:cs="Arial"/>
          <w:sz w:val="20"/>
          <w:szCs w:val="20"/>
          <w:lang w:val="en-US"/>
        </w:rPr>
        <w:t>[</w:t>
      </w:r>
      <w:proofErr w:type="spellStart"/>
      <w:proofErr w:type="gramStart"/>
      <w:r w:rsidR="00B415CA" w:rsidRPr="00433541">
        <w:rPr>
          <w:rFonts w:ascii="Arial" w:hAnsi="Arial" w:cs="Arial"/>
          <w:sz w:val="20"/>
          <w:szCs w:val="20"/>
          <w:lang w:val="en-US"/>
        </w:rPr>
        <w:t>b,c</w:t>
      </w:r>
      <w:proofErr w:type="spellEnd"/>
      <w:proofErr w:type="gramEnd"/>
      <w:r w:rsidR="00B415CA" w:rsidRPr="00433541">
        <w:rPr>
          <w:rFonts w:ascii="Arial" w:hAnsi="Arial" w:cs="Arial"/>
          <w:sz w:val="20"/>
          <w:szCs w:val="20"/>
          <w:lang w:val="en-US"/>
        </w:rPr>
        <w:t>]</w:t>
      </w:r>
      <w:r w:rsidR="003F07CE" w:rsidRPr="00433541">
        <w:rPr>
          <w:rFonts w:ascii="Arial" w:hAnsi="Arial" w:cs="Arial"/>
          <w:sz w:val="20"/>
          <w:szCs w:val="20"/>
          <w:lang w:val="en-US"/>
        </w:rPr>
        <w:t xml:space="preserve">), </w:t>
      </w:r>
      <w:r w:rsidR="00730860" w:rsidRPr="00433541">
        <w:rPr>
          <w:rFonts w:ascii="Arial" w:hAnsi="Arial" w:cs="Arial"/>
          <w:sz w:val="20"/>
          <w:szCs w:val="20"/>
          <w:lang w:val="en-US"/>
        </w:rPr>
        <w:t xml:space="preserve">plasma treatments produce a </w:t>
      </w:r>
      <w:r w:rsidR="0000030F" w:rsidRPr="00433541">
        <w:rPr>
          <w:rFonts w:ascii="Arial" w:hAnsi="Arial" w:cs="Arial"/>
          <w:sz w:val="20"/>
          <w:szCs w:val="20"/>
          <w:lang w:val="en-US"/>
        </w:rPr>
        <w:t xml:space="preserve">slight </w:t>
      </w:r>
      <w:r w:rsidR="00730860" w:rsidRPr="00433541">
        <w:rPr>
          <w:rFonts w:ascii="Arial" w:hAnsi="Arial" w:cs="Arial"/>
          <w:sz w:val="20"/>
          <w:szCs w:val="20"/>
          <w:lang w:val="en-US"/>
        </w:rPr>
        <w:t>superficial erosion that</w:t>
      </w:r>
      <w:r w:rsidR="0000030F" w:rsidRPr="00433541">
        <w:rPr>
          <w:rFonts w:ascii="Arial" w:hAnsi="Arial" w:cs="Arial"/>
          <w:sz w:val="20"/>
          <w:szCs w:val="20"/>
          <w:lang w:val="en-US"/>
        </w:rPr>
        <w:t xml:space="preserve"> does</w:t>
      </w:r>
      <w:r w:rsidR="00730860" w:rsidRPr="00433541">
        <w:rPr>
          <w:rFonts w:ascii="Arial" w:hAnsi="Arial" w:cs="Arial"/>
          <w:sz w:val="20"/>
          <w:szCs w:val="20"/>
          <w:lang w:val="en-US"/>
        </w:rPr>
        <w:t xml:space="preserve"> no</w:t>
      </w:r>
      <w:r w:rsidR="0000030F" w:rsidRPr="00433541">
        <w:rPr>
          <w:rFonts w:ascii="Arial" w:hAnsi="Arial" w:cs="Arial"/>
          <w:sz w:val="20"/>
          <w:szCs w:val="20"/>
          <w:lang w:val="en-US"/>
        </w:rPr>
        <w:t>t</w:t>
      </w:r>
      <w:r w:rsidR="00730860" w:rsidRPr="00433541">
        <w:rPr>
          <w:rFonts w:ascii="Arial" w:hAnsi="Arial" w:cs="Arial"/>
          <w:sz w:val="20"/>
          <w:szCs w:val="20"/>
          <w:lang w:val="en-US"/>
        </w:rPr>
        <w:t xml:space="preserve"> significantly</w:t>
      </w:r>
      <w:r w:rsidR="0000030F" w:rsidRPr="00433541">
        <w:rPr>
          <w:rFonts w:ascii="Arial" w:hAnsi="Arial" w:cs="Arial"/>
          <w:sz w:val="20"/>
          <w:szCs w:val="20"/>
          <w:lang w:val="en-US"/>
        </w:rPr>
        <w:t xml:space="preserve"> modify</w:t>
      </w:r>
      <w:r w:rsidR="00730860" w:rsidRPr="00433541">
        <w:rPr>
          <w:rFonts w:ascii="Arial" w:hAnsi="Arial" w:cs="Arial"/>
          <w:sz w:val="20"/>
          <w:szCs w:val="20"/>
          <w:lang w:val="en-US"/>
        </w:rPr>
        <w:t xml:space="preserve"> the surface roughness (</w:t>
      </w:r>
      <w:r w:rsidR="003F07CE" w:rsidRPr="00433541">
        <w:rPr>
          <w:rFonts w:ascii="Arial" w:hAnsi="Arial" w:cs="Arial"/>
          <w:sz w:val="20"/>
          <w:szCs w:val="20"/>
          <w:lang w:val="en-US"/>
        </w:rPr>
        <w:t>Ra: 408</w:t>
      </w:r>
      <w:r w:rsidR="00E723A6" w:rsidRPr="00433541">
        <w:rPr>
          <w:rFonts w:ascii="Arial" w:hAnsi="Arial" w:cs="Arial"/>
          <w:sz w:val="20"/>
          <w:szCs w:val="20"/>
          <w:lang w:val="en-US"/>
        </w:rPr>
        <w:t>.8</w:t>
      </w:r>
      <w:r w:rsidR="0000030F" w:rsidRPr="00433541">
        <w:rPr>
          <w:rFonts w:ascii="Arial" w:hAnsi="Arial" w:cs="Arial"/>
          <w:sz w:val="20"/>
          <w:szCs w:val="20"/>
          <w:lang w:val="en-US"/>
        </w:rPr>
        <w:t xml:space="preserve"> </w:t>
      </w:r>
      <w:r w:rsidR="003F07CE" w:rsidRPr="00433541">
        <w:rPr>
          <w:rFonts w:ascii="Arial" w:hAnsi="Arial" w:cs="Arial"/>
          <w:sz w:val="20"/>
          <w:szCs w:val="20"/>
          <w:lang w:val="en-US"/>
        </w:rPr>
        <w:t>nm</w:t>
      </w:r>
      <w:r w:rsidR="001B6F16" w:rsidRPr="00433541">
        <w:rPr>
          <w:rFonts w:ascii="Arial" w:hAnsi="Arial" w:cs="Arial"/>
          <w:sz w:val="20"/>
          <w:szCs w:val="20"/>
          <w:lang w:val="en-US"/>
        </w:rPr>
        <w:t>,</w:t>
      </w:r>
      <w:r w:rsidR="00FD218A" w:rsidRPr="00433541">
        <w:rPr>
          <w:rFonts w:ascii="Arial" w:hAnsi="Arial" w:cs="Arial"/>
          <w:sz w:val="20"/>
          <w:szCs w:val="20"/>
          <w:lang w:val="en-US"/>
        </w:rPr>
        <w:t xml:space="preserve"> Fig. 3</w:t>
      </w:r>
      <w:r w:rsidR="003F07CE" w:rsidRPr="00433541">
        <w:rPr>
          <w:rFonts w:ascii="Arial" w:hAnsi="Arial" w:cs="Arial"/>
          <w:sz w:val="20"/>
          <w:szCs w:val="20"/>
          <w:lang w:val="en-US"/>
        </w:rPr>
        <w:t>).</w:t>
      </w:r>
      <w:r w:rsidR="00FD218A" w:rsidRPr="00433541">
        <w:rPr>
          <w:rFonts w:ascii="Arial" w:hAnsi="Arial" w:cs="Arial"/>
          <w:sz w:val="20"/>
          <w:szCs w:val="20"/>
          <w:lang w:val="en-US"/>
        </w:rPr>
        <w:t xml:space="preserve"> </w:t>
      </w:r>
      <w:r w:rsidR="00881734" w:rsidRPr="00433541">
        <w:rPr>
          <w:rFonts w:ascii="Arial" w:hAnsi="Arial" w:cs="Arial"/>
          <w:sz w:val="20"/>
          <w:szCs w:val="20"/>
          <w:lang w:val="en-US"/>
        </w:rPr>
        <w:t>Ho</w:t>
      </w:r>
      <w:r w:rsidR="00FD218A" w:rsidRPr="00433541">
        <w:rPr>
          <w:rFonts w:ascii="Arial" w:hAnsi="Arial" w:cs="Arial"/>
          <w:sz w:val="20"/>
          <w:szCs w:val="20"/>
          <w:lang w:val="en-US"/>
        </w:rPr>
        <w:t>w</w:t>
      </w:r>
      <w:r w:rsidR="00881734" w:rsidRPr="00433541">
        <w:rPr>
          <w:rFonts w:ascii="Arial" w:hAnsi="Arial" w:cs="Arial"/>
          <w:sz w:val="20"/>
          <w:szCs w:val="20"/>
          <w:lang w:val="en-US"/>
        </w:rPr>
        <w:t>ever, p</w:t>
      </w:r>
      <w:r w:rsidR="00730860" w:rsidRPr="00433541">
        <w:rPr>
          <w:rFonts w:ascii="Arial" w:hAnsi="Arial" w:cs="Arial"/>
          <w:sz w:val="20"/>
          <w:szCs w:val="20"/>
          <w:lang w:val="en-US"/>
        </w:rPr>
        <w:t>lasma treatments with 12 passes (</w:t>
      </w:r>
      <w:r w:rsidRPr="00433541">
        <w:rPr>
          <w:rFonts w:ascii="Arial" w:hAnsi="Arial" w:cs="Arial"/>
          <w:sz w:val="20"/>
          <w:szCs w:val="20"/>
          <w:lang w:val="en-US"/>
        </w:rPr>
        <w:t>Fig. 2</w:t>
      </w:r>
      <w:r w:rsidR="00730860" w:rsidRPr="00433541">
        <w:rPr>
          <w:rFonts w:ascii="Arial" w:hAnsi="Arial" w:cs="Arial"/>
          <w:sz w:val="20"/>
          <w:szCs w:val="20"/>
          <w:lang w:val="en-US"/>
        </w:rPr>
        <w:t>[d]) provoke</w:t>
      </w:r>
      <w:r w:rsidR="00D60BFD" w:rsidRPr="00433541">
        <w:rPr>
          <w:rFonts w:ascii="Arial" w:hAnsi="Arial" w:cs="Arial"/>
          <w:sz w:val="20"/>
          <w:szCs w:val="20"/>
          <w:lang w:val="en-US"/>
        </w:rPr>
        <w:t>d</w:t>
      </w:r>
      <w:r w:rsidR="00730860" w:rsidRPr="00433541">
        <w:rPr>
          <w:rFonts w:ascii="Arial" w:hAnsi="Arial" w:cs="Arial"/>
          <w:sz w:val="20"/>
          <w:szCs w:val="20"/>
          <w:lang w:val="en-US"/>
        </w:rPr>
        <w:t xml:space="preserve"> a greater erosion and </w:t>
      </w:r>
      <w:r w:rsidR="00D60BFD" w:rsidRPr="00433541">
        <w:rPr>
          <w:rFonts w:ascii="Arial" w:hAnsi="Arial" w:cs="Arial"/>
          <w:sz w:val="20"/>
          <w:szCs w:val="20"/>
          <w:lang w:val="en-US"/>
        </w:rPr>
        <w:t xml:space="preserve">an increase in </w:t>
      </w:r>
      <w:r w:rsidR="00730860" w:rsidRPr="00433541">
        <w:rPr>
          <w:rFonts w:ascii="Arial" w:hAnsi="Arial" w:cs="Arial"/>
          <w:sz w:val="20"/>
          <w:szCs w:val="20"/>
          <w:lang w:val="en-US"/>
        </w:rPr>
        <w:t>roughness (Ra: 494nm).</w:t>
      </w:r>
    </w:p>
    <w:p w14:paraId="4712572E" w14:textId="02D562E1" w:rsidR="001B6F16" w:rsidRPr="00433541" w:rsidRDefault="00CF2904"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Fig. 4 </w:t>
      </w:r>
      <w:r w:rsidR="004C258D" w:rsidRPr="00433541">
        <w:rPr>
          <w:rFonts w:ascii="Arial" w:hAnsi="Arial" w:cs="Arial"/>
          <w:sz w:val="20"/>
          <w:szCs w:val="20"/>
          <w:lang w:val="en-US"/>
        </w:rPr>
        <w:t xml:space="preserve">illustrates </w:t>
      </w:r>
      <w:r w:rsidR="00464A58" w:rsidRPr="00433541">
        <w:rPr>
          <w:rFonts w:ascii="Arial" w:hAnsi="Arial" w:cs="Arial"/>
          <w:sz w:val="20"/>
          <w:szCs w:val="20"/>
          <w:lang w:val="en-US"/>
        </w:rPr>
        <w:t xml:space="preserve">SEM and AFM images of </w:t>
      </w:r>
      <w:r w:rsidR="00EF7DE8" w:rsidRPr="00433541">
        <w:rPr>
          <w:rFonts w:ascii="Arial" w:hAnsi="Arial" w:cs="Arial"/>
          <w:sz w:val="20"/>
          <w:szCs w:val="20"/>
          <w:lang w:val="en-US"/>
        </w:rPr>
        <w:t xml:space="preserve">PLA </w:t>
      </w:r>
      <w:r w:rsidR="00464A58" w:rsidRPr="00433541">
        <w:rPr>
          <w:rFonts w:ascii="Arial" w:hAnsi="Arial" w:cs="Arial"/>
          <w:sz w:val="20"/>
          <w:szCs w:val="20"/>
          <w:lang w:val="en-US"/>
        </w:rPr>
        <w:t>coat</w:t>
      </w:r>
      <w:r w:rsidR="006D3B5F" w:rsidRPr="00433541">
        <w:rPr>
          <w:rFonts w:ascii="Arial" w:hAnsi="Arial" w:cs="Arial"/>
          <w:sz w:val="20"/>
          <w:szCs w:val="20"/>
          <w:lang w:val="en-US"/>
        </w:rPr>
        <w:t>ed</w:t>
      </w:r>
      <w:r w:rsidR="00464A58" w:rsidRPr="00433541">
        <w:rPr>
          <w:rFonts w:ascii="Arial" w:hAnsi="Arial" w:cs="Arial"/>
          <w:sz w:val="20"/>
          <w:szCs w:val="20"/>
          <w:lang w:val="en-US"/>
        </w:rPr>
        <w:t xml:space="preserve"> </w:t>
      </w:r>
      <w:r w:rsidR="00EF7DE8" w:rsidRPr="00433541">
        <w:rPr>
          <w:rFonts w:ascii="Arial" w:hAnsi="Arial" w:cs="Arial"/>
          <w:sz w:val="20"/>
          <w:szCs w:val="20"/>
          <w:lang w:val="en-US"/>
        </w:rPr>
        <w:t xml:space="preserve">with </w:t>
      </w:r>
      <w:proofErr w:type="spellStart"/>
      <w:r w:rsidR="00EF7DE8" w:rsidRPr="00433541">
        <w:rPr>
          <w:rFonts w:ascii="Arial" w:hAnsi="Arial" w:cs="Arial"/>
          <w:sz w:val="20"/>
          <w:szCs w:val="20"/>
          <w:lang w:val="en-US"/>
        </w:rPr>
        <w:t>AcAc</w:t>
      </w:r>
      <w:proofErr w:type="spellEnd"/>
      <w:r w:rsidR="00EF7DE8" w:rsidRPr="00433541">
        <w:rPr>
          <w:rFonts w:ascii="Arial" w:hAnsi="Arial" w:cs="Arial"/>
          <w:sz w:val="20"/>
          <w:szCs w:val="20"/>
          <w:lang w:val="en-US"/>
        </w:rPr>
        <w:t xml:space="preserve"> </w:t>
      </w:r>
      <w:r w:rsidR="003F07CE" w:rsidRPr="00433541">
        <w:rPr>
          <w:rFonts w:ascii="Arial" w:hAnsi="Arial" w:cs="Arial"/>
          <w:sz w:val="20"/>
          <w:szCs w:val="20"/>
          <w:lang w:val="en-US"/>
        </w:rPr>
        <w:t>(Ac1p – Ac12p).</w:t>
      </w:r>
      <w:r w:rsidR="007E7A40" w:rsidRPr="00433541">
        <w:rPr>
          <w:rFonts w:ascii="Arial" w:hAnsi="Arial" w:cs="Arial"/>
          <w:sz w:val="20"/>
          <w:szCs w:val="20"/>
          <w:lang w:val="en-US"/>
        </w:rPr>
        <w:t xml:space="preserve"> </w:t>
      </w:r>
      <w:r w:rsidR="00464A58" w:rsidRPr="00433541">
        <w:rPr>
          <w:rFonts w:ascii="Arial" w:hAnsi="Arial" w:cs="Arial"/>
          <w:sz w:val="20"/>
          <w:szCs w:val="20"/>
          <w:lang w:val="en-US"/>
        </w:rPr>
        <w:t>During the first two passes (</w:t>
      </w:r>
      <w:r w:rsidRPr="00433541">
        <w:rPr>
          <w:rFonts w:ascii="Arial" w:hAnsi="Arial" w:cs="Arial"/>
          <w:sz w:val="20"/>
          <w:szCs w:val="20"/>
          <w:lang w:val="en-US"/>
        </w:rPr>
        <w:t>Fig. 4</w:t>
      </w:r>
      <w:r w:rsidR="00464A58" w:rsidRPr="00433541">
        <w:rPr>
          <w:rFonts w:ascii="Arial" w:hAnsi="Arial" w:cs="Arial"/>
          <w:sz w:val="20"/>
          <w:szCs w:val="20"/>
          <w:lang w:val="en-US"/>
        </w:rPr>
        <w:t>[</w:t>
      </w:r>
      <w:proofErr w:type="spellStart"/>
      <w:proofErr w:type="gramStart"/>
      <w:r w:rsidR="00464A58" w:rsidRPr="00433541">
        <w:rPr>
          <w:rFonts w:ascii="Arial" w:hAnsi="Arial" w:cs="Arial"/>
          <w:sz w:val="20"/>
          <w:szCs w:val="20"/>
          <w:lang w:val="en-US"/>
        </w:rPr>
        <w:t>a,b</w:t>
      </w:r>
      <w:proofErr w:type="spellEnd"/>
      <w:proofErr w:type="gramEnd"/>
      <w:r w:rsidR="00464A58" w:rsidRPr="00433541">
        <w:rPr>
          <w:rFonts w:ascii="Arial" w:hAnsi="Arial" w:cs="Arial"/>
          <w:sz w:val="20"/>
          <w:szCs w:val="20"/>
          <w:lang w:val="en-US"/>
        </w:rPr>
        <w:t>])</w:t>
      </w:r>
      <w:r w:rsidR="0099710A" w:rsidRPr="00433541">
        <w:rPr>
          <w:rFonts w:ascii="Arial" w:hAnsi="Arial" w:cs="Arial"/>
          <w:sz w:val="20"/>
          <w:szCs w:val="20"/>
          <w:lang w:val="en-US"/>
        </w:rPr>
        <w:t xml:space="preserve"> plasma-</w:t>
      </w:r>
      <w:r w:rsidR="00F17E16" w:rsidRPr="00433541">
        <w:rPr>
          <w:rFonts w:ascii="Arial" w:hAnsi="Arial" w:cs="Arial"/>
          <w:sz w:val="20"/>
          <w:szCs w:val="20"/>
          <w:lang w:val="en-US"/>
        </w:rPr>
        <w:t>polymerized</w:t>
      </w:r>
      <w:r w:rsidR="00464A58" w:rsidRPr="00433541">
        <w:rPr>
          <w:rFonts w:ascii="Arial" w:hAnsi="Arial" w:cs="Arial"/>
          <w:sz w:val="20"/>
          <w:szCs w:val="20"/>
          <w:lang w:val="en-US"/>
        </w:rPr>
        <w:t xml:space="preserve"> particles were deposited on PLA surface lumps and partially filled </w:t>
      </w:r>
      <w:r w:rsidR="00D60BFD" w:rsidRPr="00433541">
        <w:rPr>
          <w:rFonts w:ascii="Arial" w:hAnsi="Arial" w:cs="Arial"/>
          <w:sz w:val="20"/>
          <w:szCs w:val="20"/>
          <w:lang w:val="en-US"/>
        </w:rPr>
        <w:t xml:space="preserve">in </w:t>
      </w:r>
      <w:r w:rsidR="00464A58" w:rsidRPr="00433541">
        <w:rPr>
          <w:rFonts w:ascii="Arial" w:hAnsi="Arial" w:cs="Arial"/>
          <w:sz w:val="20"/>
          <w:szCs w:val="20"/>
          <w:lang w:val="en-US"/>
        </w:rPr>
        <w:t xml:space="preserve">its </w:t>
      </w:r>
      <w:r w:rsidR="00D60BFD" w:rsidRPr="00433541">
        <w:rPr>
          <w:rFonts w:ascii="Arial" w:hAnsi="Arial" w:cs="Arial"/>
          <w:sz w:val="20"/>
          <w:szCs w:val="20"/>
          <w:lang w:val="en-US"/>
        </w:rPr>
        <w:t>grooves</w:t>
      </w:r>
      <w:r w:rsidR="00464A58" w:rsidRPr="00433541">
        <w:rPr>
          <w:rFonts w:ascii="Arial" w:hAnsi="Arial" w:cs="Arial"/>
          <w:sz w:val="20"/>
          <w:szCs w:val="20"/>
          <w:lang w:val="en-US"/>
        </w:rPr>
        <w:t>.</w:t>
      </w:r>
      <w:r w:rsidR="00881734" w:rsidRPr="00433541">
        <w:rPr>
          <w:rFonts w:ascii="Arial" w:hAnsi="Arial" w:cs="Arial"/>
          <w:sz w:val="20"/>
          <w:szCs w:val="20"/>
          <w:lang w:val="en-US"/>
        </w:rPr>
        <w:t xml:space="preserve"> Thi</w:t>
      </w:r>
      <w:r w:rsidR="009A65A0" w:rsidRPr="00433541">
        <w:rPr>
          <w:rFonts w:ascii="Arial" w:hAnsi="Arial" w:cs="Arial"/>
          <w:sz w:val="20"/>
          <w:szCs w:val="20"/>
          <w:lang w:val="en-US"/>
        </w:rPr>
        <w:t xml:space="preserve">s double effect </w:t>
      </w:r>
      <w:r w:rsidR="00D60BFD" w:rsidRPr="00433541">
        <w:rPr>
          <w:rFonts w:ascii="Arial" w:hAnsi="Arial" w:cs="Arial"/>
          <w:sz w:val="20"/>
          <w:szCs w:val="20"/>
          <w:lang w:val="en-US"/>
        </w:rPr>
        <w:t xml:space="preserve">caused </w:t>
      </w:r>
      <w:r w:rsidR="009A65A0" w:rsidRPr="00433541">
        <w:rPr>
          <w:rFonts w:ascii="Arial" w:hAnsi="Arial" w:cs="Arial"/>
          <w:sz w:val="20"/>
          <w:szCs w:val="20"/>
          <w:lang w:val="en-US"/>
        </w:rPr>
        <w:t xml:space="preserve">an increment in the surface roughness. </w:t>
      </w:r>
      <w:r w:rsidR="00D42C05" w:rsidRPr="00433541">
        <w:rPr>
          <w:rFonts w:ascii="Arial" w:hAnsi="Arial" w:cs="Arial"/>
          <w:sz w:val="20"/>
          <w:szCs w:val="20"/>
          <w:lang w:val="en-US"/>
        </w:rPr>
        <w:t xml:space="preserve">Ac2p </w:t>
      </w:r>
      <w:r w:rsidR="00D60BFD" w:rsidRPr="00433541">
        <w:rPr>
          <w:rFonts w:ascii="Arial" w:hAnsi="Arial" w:cs="Arial"/>
          <w:sz w:val="20"/>
          <w:szCs w:val="20"/>
          <w:lang w:val="en-US"/>
        </w:rPr>
        <w:t xml:space="preserve">showed </w:t>
      </w:r>
      <w:r w:rsidR="00D42C05" w:rsidRPr="00433541">
        <w:rPr>
          <w:rFonts w:ascii="Arial" w:hAnsi="Arial" w:cs="Arial"/>
          <w:sz w:val="20"/>
          <w:szCs w:val="20"/>
          <w:lang w:val="en-US"/>
        </w:rPr>
        <w:t xml:space="preserve">the highest roughness </w:t>
      </w:r>
      <w:r w:rsidR="00D60BFD" w:rsidRPr="00433541">
        <w:rPr>
          <w:rFonts w:ascii="Arial" w:hAnsi="Arial" w:cs="Arial"/>
          <w:sz w:val="20"/>
          <w:szCs w:val="20"/>
          <w:lang w:val="en-US"/>
        </w:rPr>
        <w:t>among the</w:t>
      </w:r>
      <w:r w:rsidR="00D42C05" w:rsidRPr="00433541">
        <w:rPr>
          <w:rFonts w:ascii="Arial" w:hAnsi="Arial" w:cs="Arial"/>
          <w:sz w:val="20"/>
          <w:szCs w:val="20"/>
          <w:lang w:val="en-US"/>
        </w:rPr>
        <w:t xml:space="preserve"> </w:t>
      </w:r>
      <w:proofErr w:type="spellStart"/>
      <w:r w:rsidR="00D42C05" w:rsidRPr="00433541">
        <w:rPr>
          <w:rFonts w:ascii="Arial" w:hAnsi="Arial" w:cs="Arial"/>
          <w:sz w:val="20"/>
          <w:szCs w:val="20"/>
          <w:lang w:val="en-US"/>
        </w:rPr>
        <w:t>AcAc</w:t>
      </w:r>
      <w:proofErr w:type="spellEnd"/>
      <w:r w:rsidR="00D42C05" w:rsidRPr="00433541">
        <w:rPr>
          <w:rFonts w:ascii="Arial" w:hAnsi="Arial" w:cs="Arial"/>
          <w:sz w:val="20"/>
          <w:szCs w:val="20"/>
          <w:lang w:val="en-US"/>
        </w:rPr>
        <w:t xml:space="preserve"> coat</w:t>
      </w:r>
      <w:r w:rsidR="006D3B5F" w:rsidRPr="00433541">
        <w:rPr>
          <w:rFonts w:ascii="Arial" w:hAnsi="Arial" w:cs="Arial"/>
          <w:sz w:val="20"/>
          <w:szCs w:val="20"/>
          <w:lang w:val="en-US"/>
        </w:rPr>
        <w:t>ed</w:t>
      </w:r>
      <w:r w:rsidR="00D42C05" w:rsidRPr="00433541">
        <w:rPr>
          <w:rFonts w:ascii="Arial" w:hAnsi="Arial" w:cs="Arial"/>
          <w:sz w:val="20"/>
          <w:szCs w:val="20"/>
          <w:lang w:val="en-US"/>
        </w:rPr>
        <w:t xml:space="preserve"> </w:t>
      </w:r>
      <w:r w:rsidRPr="00433541">
        <w:rPr>
          <w:rFonts w:ascii="Arial" w:hAnsi="Arial" w:cs="Arial"/>
          <w:sz w:val="20"/>
          <w:szCs w:val="20"/>
          <w:lang w:val="en-US"/>
        </w:rPr>
        <w:t xml:space="preserve">substrates </w:t>
      </w:r>
      <w:r w:rsidR="00E723A6" w:rsidRPr="00433541">
        <w:rPr>
          <w:rFonts w:ascii="Arial" w:hAnsi="Arial" w:cs="Arial"/>
          <w:sz w:val="20"/>
          <w:szCs w:val="20"/>
          <w:lang w:val="en-US"/>
        </w:rPr>
        <w:t>(Ra: 531.5</w:t>
      </w:r>
      <w:r w:rsidR="001B6F16" w:rsidRPr="00433541">
        <w:rPr>
          <w:rFonts w:ascii="Arial" w:hAnsi="Arial" w:cs="Arial"/>
          <w:sz w:val="20"/>
          <w:szCs w:val="20"/>
          <w:lang w:val="en-US"/>
        </w:rPr>
        <w:t>nm,</w:t>
      </w:r>
      <w:r w:rsidRPr="00433541">
        <w:rPr>
          <w:rFonts w:ascii="Arial" w:hAnsi="Arial" w:cs="Arial"/>
          <w:sz w:val="20"/>
          <w:szCs w:val="20"/>
          <w:lang w:val="en-US"/>
        </w:rPr>
        <w:t xml:space="preserve"> Fig. 3</w:t>
      </w:r>
      <w:r w:rsidR="001B6F16" w:rsidRPr="00433541">
        <w:rPr>
          <w:rFonts w:ascii="Arial" w:hAnsi="Arial" w:cs="Arial"/>
          <w:sz w:val="20"/>
          <w:szCs w:val="20"/>
          <w:lang w:val="en-US"/>
        </w:rPr>
        <w:t xml:space="preserve">). </w:t>
      </w:r>
      <w:r w:rsidR="00D60BFD" w:rsidRPr="00433541">
        <w:rPr>
          <w:rFonts w:ascii="Arial" w:hAnsi="Arial" w:cs="Arial"/>
          <w:sz w:val="20"/>
          <w:szCs w:val="20"/>
          <w:lang w:val="en-US"/>
        </w:rPr>
        <w:t xml:space="preserve">A further increase in </w:t>
      </w:r>
      <w:r w:rsidR="004206BE" w:rsidRPr="00433541">
        <w:rPr>
          <w:rFonts w:ascii="Arial" w:hAnsi="Arial" w:cs="Arial"/>
          <w:sz w:val="20"/>
          <w:szCs w:val="20"/>
          <w:lang w:val="en-US"/>
        </w:rPr>
        <w:t>the</w:t>
      </w:r>
      <w:r w:rsidR="00D60BFD" w:rsidRPr="00433541">
        <w:rPr>
          <w:rFonts w:ascii="Arial" w:hAnsi="Arial" w:cs="Arial"/>
          <w:sz w:val="20"/>
          <w:szCs w:val="20"/>
          <w:lang w:val="en-US"/>
        </w:rPr>
        <w:t xml:space="preserve"> number of</w:t>
      </w:r>
      <w:r w:rsidR="004206BE" w:rsidRPr="00433541">
        <w:rPr>
          <w:rFonts w:ascii="Arial" w:hAnsi="Arial" w:cs="Arial"/>
          <w:sz w:val="20"/>
          <w:szCs w:val="20"/>
          <w:lang w:val="en-US"/>
        </w:rPr>
        <w:t xml:space="preserve"> passes (</w:t>
      </w:r>
      <w:r w:rsidRPr="00433541">
        <w:rPr>
          <w:rFonts w:ascii="Arial" w:hAnsi="Arial" w:cs="Arial"/>
          <w:sz w:val="20"/>
          <w:szCs w:val="20"/>
          <w:lang w:val="en-US"/>
        </w:rPr>
        <w:t>Fig. 4</w:t>
      </w:r>
      <w:r w:rsidR="004206BE" w:rsidRPr="00433541">
        <w:rPr>
          <w:rFonts w:ascii="Arial" w:hAnsi="Arial" w:cs="Arial"/>
          <w:sz w:val="20"/>
          <w:szCs w:val="20"/>
          <w:lang w:val="en-US"/>
        </w:rPr>
        <w:t>[</w:t>
      </w:r>
      <w:proofErr w:type="spellStart"/>
      <w:proofErr w:type="gramStart"/>
      <w:r w:rsidR="004206BE" w:rsidRPr="00433541">
        <w:rPr>
          <w:rFonts w:ascii="Arial" w:hAnsi="Arial" w:cs="Arial"/>
          <w:sz w:val="20"/>
          <w:szCs w:val="20"/>
          <w:lang w:val="en-US"/>
        </w:rPr>
        <w:t>c,d</w:t>
      </w:r>
      <w:proofErr w:type="spellEnd"/>
      <w:proofErr w:type="gramEnd"/>
      <w:r w:rsidR="004206BE" w:rsidRPr="00433541">
        <w:rPr>
          <w:rFonts w:ascii="Arial" w:hAnsi="Arial" w:cs="Arial"/>
          <w:sz w:val="20"/>
          <w:szCs w:val="20"/>
          <w:lang w:val="en-US"/>
        </w:rPr>
        <w:t>])</w:t>
      </w:r>
      <w:r w:rsidR="00D60BFD" w:rsidRPr="00433541">
        <w:rPr>
          <w:rFonts w:ascii="Arial" w:hAnsi="Arial" w:cs="Arial"/>
          <w:sz w:val="20"/>
          <w:szCs w:val="20"/>
          <w:lang w:val="en-US"/>
        </w:rPr>
        <w:t xml:space="preserve"> caused a reduction in</w:t>
      </w:r>
      <w:r w:rsidR="004206BE" w:rsidRPr="00433541">
        <w:rPr>
          <w:rFonts w:ascii="Arial" w:hAnsi="Arial" w:cs="Arial"/>
          <w:sz w:val="20"/>
          <w:szCs w:val="20"/>
          <w:lang w:val="en-US"/>
        </w:rPr>
        <w:t xml:space="preserve"> roughness</w:t>
      </w:r>
      <w:r w:rsidR="00D60BFD" w:rsidRPr="00433541">
        <w:rPr>
          <w:rFonts w:ascii="Arial" w:hAnsi="Arial" w:cs="Arial"/>
          <w:sz w:val="20"/>
          <w:szCs w:val="20"/>
          <w:lang w:val="en-US"/>
        </w:rPr>
        <w:t>, which showed values similar to those obtained for the</w:t>
      </w:r>
      <w:r w:rsidR="004206BE" w:rsidRPr="00433541">
        <w:rPr>
          <w:rFonts w:ascii="Arial" w:hAnsi="Arial" w:cs="Arial"/>
          <w:sz w:val="20"/>
          <w:szCs w:val="20"/>
          <w:lang w:val="en-US"/>
        </w:rPr>
        <w:t xml:space="preserve"> original surface </w:t>
      </w:r>
      <w:r w:rsidR="00D60BFD" w:rsidRPr="00433541">
        <w:rPr>
          <w:rFonts w:ascii="Arial" w:hAnsi="Arial" w:cs="Arial"/>
          <w:sz w:val="20"/>
          <w:szCs w:val="20"/>
          <w:lang w:val="en-US"/>
        </w:rPr>
        <w:t>material</w:t>
      </w:r>
      <w:r w:rsidR="004206BE" w:rsidRPr="00433541">
        <w:rPr>
          <w:rFonts w:ascii="Arial" w:hAnsi="Arial" w:cs="Arial"/>
          <w:sz w:val="20"/>
          <w:szCs w:val="20"/>
          <w:lang w:val="en-US"/>
        </w:rPr>
        <w:t>.</w:t>
      </w:r>
      <w:r w:rsidR="00B00767" w:rsidRPr="00433541">
        <w:rPr>
          <w:rFonts w:ascii="Arial" w:hAnsi="Arial" w:cs="Arial"/>
          <w:sz w:val="20"/>
          <w:szCs w:val="20"/>
          <w:lang w:val="en-US"/>
        </w:rPr>
        <w:t xml:space="preserve"> </w:t>
      </w:r>
      <w:r w:rsidR="00D60BFD" w:rsidRPr="00433541">
        <w:rPr>
          <w:rFonts w:ascii="Arial" w:hAnsi="Arial" w:cs="Arial"/>
          <w:sz w:val="20"/>
          <w:szCs w:val="20"/>
          <w:lang w:val="en-US"/>
        </w:rPr>
        <w:t>Indeed,</w:t>
      </w:r>
      <w:r w:rsidR="00B00767" w:rsidRPr="00433541">
        <w:rPr>
          <w:rFonts w:ascii="Arial" w:hAnsi="Arial" w:cs="Arial"/>
          <w:sz w:val="20"/>
          <w:szCs w:val="20"/>
          <w:lang w:val="en-US"/>
        </w:rPr>
        <w:t xml:space="preserve"> Ac12p </w:t>
      </w:r>
      <w:r w:rsidR="0049601F" w:rsidRPr="00433541">
        <w:rPr>
          <w:rFonts w:ascii="Arial" w:hAnsi="Arial" w:cs="Arial"/>
          <w:sz w:val="20"/>
          <w:szCs w:val="20"/>
          <w:lang w:val="en-US"/>
        </w:rPr>
        <w:t>even</w:t>
      </w:r>
      <w:r w:rsidR="00D60BFD" w:rsidRPr="00433541">
        <w:rPr>
          <w:rFonts w:ascii="Arial" w:hAnsi="Arial" w:cs="Arial"/>
          <w:sz w:val="20"/>
          <w:szCs w:val="20"/>
          <w:lang w:val="en-US"/>
        </w:rPr>
        <w:t xml:space="preserve"> showed </w:t>
      </w:r>
      <w:r w:rsidR="0049601F" w:rsidRPr="00433541">
        <w:rPr>
          <w:rFonts w:ascii="Arial" w:hAnsi="Arial" w:cs="Arial"/>
          <w:sz w:val="20"/>
          <w:szCs w:val="20"/>
          <w:lang w:val="en-US"/>
        </w:rPr>
        <w:t xml:space="preserve">lower </w:t>
      </w:r>
      <w:r w:rsidR="00B00767" w:rsidRPr="00433541">
        <w:rPr>
          <w:rFonts w:ascii="Arial" w:hAnsi="Arial" w:cs="Arial"/>
          <w:sz w:val="20"/>
          <w:szCs w:val="20"/>
          <w:lang w:val="en-US"/>
        </w:rPr>
        <w:t xml:space="preserve">roughness </w:t>
      </w:r>
      <w:r w:rsidR="0049601F" w:rsidRPr="00433541">
        <w:rPr>
          <w:rFonts w:ascii="Arial" w:hAnsi="Arial" w:cs="Arial"/>
          <w:sz w:val="20"/>
          <w:szCs w:val="20"/>
          <w:lang w:val="en-US"/>
        </w:rPr>
        <w:t xml:space="preserve">values </w:t>
      </w:r>
      <w:r w:rsidR="00B00767" w:rsidRPr="00433541">
        <w:rPr>
          <w:rFonts w:ascii="Arial" w:hAnsi="Arial" w:cs="Arial"/>
          <w:sz w:val="20"/>
          <w:szCs w:val="20"/>
          <w:lang w:val="en-US"/>
        </w:rPr>
        <w:t xml:space="preserve">than untreated </w:t>
      </w:r>
      <w:r w:rsidRPr="00433541">
        <w:rPr>
          <w:rFonts w:ascii="Arial" w:hAnsi="Arial" w:cs="Arial"/>
          <w:sz w:val="20"/>
          <w:szCs w:val="20"/>
          <w:lang w:val="en-US"/>
        </w:rPr>
        <w:t xml:space="preserve">PLA </w:t>
      </w:r>
      <w:r w:rsidR="00E723A6" w:rsidRPr="00433541">
        <w:rPr>
          <w:rFonts w:ascii="Arial" w:hAnsi="Arial" w:cs="Arial"/>
          <w:sz w:val="20"/>
          <w:szCs w:val="20"/>
          <w:lang w:val="en-US"/>
        </w:rPr>
        <w:t>(Ra: 385.5</w:t>
      </w:r>
      <w:r w:rsidR="00B00767" w:rsidRPr="00433541">
        <w:rPr>
          <w:rFonts w:ascii="Arial" w:hAnsi="Arial" w:cs="Arial"/>
          <w:sz w:val="20"/>
          <w:szCs w:val="20"/>
          <w:lang w:val="en-US"/>
        </w:rPr>
        <w:t>nm</w:t>
      </w:r>
      <w:r w:rsidR="002379CE" w:rsidRPr="00433541">
        <w:rPr>
          <w:rFonts w:ascii="Arial" w:hAnsi="Arial" w:cs="Arial"/>
          <w:sz w:val="20"/>
          <w:szCs w:val="20"/>
          <w:lang w:val="en-US"/>
        </w:rPr>
        <w:t>,</w:t>
      </w:r>
      <w:r w:rsidRPr="00433541">
        <w:rPr>
          <w:rFonts w:ascii="Arial" w:hAnsi="Arial" w:cs="Arial"/>
          <w:sz w:val="20"/>
          <w:szCs w:val="20"/>
          <w:lang w:val="en-US"/>
        </w:rPr>
        <w:t xml:space="preserve"> Fig. 3</w:t>
      </w:r>
      <w:r w:rsidR="002379CE" w:rsidRPr="00433541">
        <w:rPr>
          <w:rFonts w:ascii="Arial" w:hAnsi="Arial" w:cs="Arial"/>
          <w:sz w:val="20"/>
          <w:szCs w:val="20"/>
          <w:lang w:val="en-US"/>
        </w:rPr>
        <w:t>).</w:t>
      </w:r>
    </w:p>
    <w:p w14:paraId="25A755BB" w14:textId="608FCC30" w:rsidR="002379CE" w:rsidRPr="00433541" w:rsidRDefault="00CF2904" w:rsidP="00FD1E4E">
      <w:pPr>
        <w:spacing w:line="360" w:lineRule="auto"/>
        <w:jc w:val="left"/>
        <w:rPr>
          <w:rFonts w:ascii="Arial" w:hAnsi="Arial" w:cs="Arial"/>
          <w:sz w:val="20"/>
          <w:lang w:val="en-US"/>
        </w:rPr>
      </w:pPr>
      <w:r w:rsidRPr="00433541">
        <w:rPr>
          <w:rFonts w:ascii="Arial" w:hAnsi="Arial" w:cs="Arial"/>
          <w:sz w:val="20"/>
          <w:szCs w:val="20"/>
          <w:lang w:val="en-US"/>
        </w:rPr>
        <w:lastRenderedPageBreak/>
        <w:t>Fig. 5</w:t>
      </w:r>
      <w:r w:rsidR="00FD218A" w:rsidRPr="00433541">
        <w:rPr>
          <w:rFonts w:ascii="Arial" w:hAnsi="Arial" w:cs="Arial"/>
          <w:sz w:val="20"/>
          <w:szCs w:val="20"/>
          <w:lang w:val="en-US"/>
        </w:rPr>
        <w:t xml:space="preserve"> </w:t>
      </w:r>
      <w:r w:rsidR="00E2709C" w:rsidRPr="00433541">
        <w:rPr>
          <w:rFonts w:ascii="Arial" w:hAnsi="Arial" w:cs="Arial"/>
          <w:sz w:val="20"/>
          <w:szCs w:val="20"/>
          <w:lang w:val="en-US"/>
        </w:rPr>
        <w:t xml:space="preserve">shows SEM and AFM images of </w:t>
      </w:r>
      <w:r w:rsidRPr="00433541">
        <w:rPr>
          <w:rFonts w:ascii="Arial" w:hAnsi="Arial" w:cs="Arial"/>
          <w:sz w:val="20"/>
          <w:szCs w:val="20"/>
          <w:lang w:val="en-US"/>
        </w:rPr>
        <w:t>PLA substrates</w:t>
      </w:r>
      <w:r w:rsidR="00E2709C" w:rsidRPr="00433541">
        <w:rPr>
          <w:rFonts w:ascii="Arial" w:hAnsi="Arial" w:cs="Arial"/>
          <w:sz w:val="20"/>
          <w:szCs w:val="20"/>
          <w:lang w:val="en-US"/>
        </w:rPr>
        <w:t xml:space="preserve"> coat</w:t>
      </w:r>
      <w:r w:rsidR="006D3B5F" w:rsidRPr="00433541">
        <w:rPr>
          <w:rFonts w:ascii="Arial" w:hAnsi="Arial" w:cs="Arial"/>
          <w:sz w:val="20"/>
          <w:szCs w:val="20"/>
          <w:lang w:val="en-US"/>
        </w:rPr>
        <w:t>ed</w:t>
      </w:r>
      <w:r w:rsidR="00E2709C" w:rsidRPr="00433541">
        <w:rPr>
          <w:rFonts w:ascii="Arial" w:hAnsi="Arial" w:cs="Arial"/>
          <w:sz w:val="20"/>
          <w:szCs w:val="20"/>
          <w:lang w:val="en-US"/>
        </w:rPr>
        <w:t xml:space="preserve"> </w:t>
      </w:r>
      <w:r w:rsidRPr="00433541">
        <w:rPr>
          <w:rFonts w:ascii="Arial" w:hAnsi="Arial" w:cs="Arial"/>
          <w:sz w:val="20"/>
          <w:szCs w:val="20"/>
          <w:lang w:val="en-US"/>
        </w:rPr>
        <w:t xml:space="preserve">with TEOS </w:t>
      </w:r>
      <w:r w:rsidR="00E2709C" w:rsidRPr="00433541">
        <w:rPr>
          <w:rFonts w:ascii="Arial" w:hAnsi="Arial" w:cs="Arial"/>
          <w:sz w:val="20"/>
          <w:szCs w:val="20"/>
          <w:lang w:val="en-US"/>
        </w:rPr>
        <w:t xml:space="preserve">(Te1p – Te12p). In the same way as </w:t>
      </w:r>
      <w:r w:rsidR="0049601F" w:rsidRPr="00433541">
        <w:rPr>
          <w:rFonts w:ascii="Arial" w:hAnsi="Arial" w:cs="Arial"/>
          <w:sz w:val="20"/>
          <w:szCs w:val="20"/>
          <w:lang w:val="en-US"/>
        </w:rPr>
        <w:t xml:space="preserve">with </w:t>
      </w:r>
      <w:proofErr w:type="spellStart"/>
      <w:r w:rsidR="00E2709C" w:rsidRPr="00433541">
        <w:rPr>
          <w:rFonts w:ascii="Arial" w:hAnsi="Arial" w:cs="Arial"/>
          <w:sz w:val="20"/>
          <w:szCs w:val="20"/>
          <w:lang w:val="en-US"/>
        </w:rPr>
        <w:t>AcAc</w:t>
      </w:r>
      <w:proofErr w:type="spellEnd"/>
      <w:r w:rsidR="00E2709C" w:rsidRPr="00433541">
        <w:rPr>
          <w:rFonts w:ascii="Arial" w:hAnsi="Arial" w:cs="Arial"/>
          <w:sz w:val="20"/>
          <w:szCs w:val="20"/>
          <w:lang w:val="en-US"/>
        </w:rPr>
        <w:t xml:space="preserve"> coatings, during the fir</w:t>
      </w:r>
      <w:r w:rsidR="0099710A" w:rsidRPr="00433541">
        <w:rPr>
          <w:rFonts w:ascii="Arial" w:hAnsi="Arial" w:cs="Arial"/>
          <w:sz w:val="20"/>
          <w:szCs w:val="20"/>
          <w:lang w:val="en-US"/>
        </w:rPr>
        <w:t>st two passes plasma-</w:t>
      </w:r>
      <w:r w:rsidR="00F17E16" w:rsidRPr="00433541">
        <w:rPr>
          <w:rFonts w:ascii="Arial" w:hAnsi="Arial" w:cs="Arial"/>
          <w:sz w:val="20"/>
          <w:szCs w:val="20"/>
          <w:lang w:val="en-US"/>
        </w:rPr>
        <w:t>polymerized</w:t>
      </w:r>
      <w:r w:rsidR="00E2709C" w:rsidRPr="00433541">
        <w:rPr>
          <w:rFonts w:ascii="Arial" w:hAnsi="Arial" w:cs="Arial"/>
          <w:sz w:val="20"/>
          <w:szCs w:val="20"/>
          <w:lang w:val="en-US"/>
        </w:rPr>
        <w:t xml:space="preserve"> TEOS particles </w:t>
      </w:r>
      <w:r w:rsidR="0049601F" w:rsidRPr="00433541">
        <w:rPr>
          <w:rFonts w:ascii="Arial" w:hAnsi="Arial" w:cs="Arial"/>
          <w:sz w:val="20"/>
          <w:szCs w:val="20"/>
          <w:lang w:val="en-US"/>
        </w:rPr>
        <w:t>filled in</w:t>
      </w:r>
      <w:r w:rsidR="00E2709C" w:rsidRPr="00433541">
        <w:rPr>
          <w:rFonts w:ascii="Arial" w:hAnsi="Arial" w:cs="Arial"/>
          <w:sz w:val="20"/>
          <w:szCs w:val="20"/>
          <w:lang w:val="en-US"/>
        </w:rPr>
        <w:t xml:space="preserve"> the characteristic pits of</w:t>
      </w:r>
      <w:r w:rsidR="0049601F" w:rsidRPr="00433541">
        <w:rPr>
          <w:rFonts w:ascii="Arial" w:hAnsi="Arial" w:cs="Arial"/>
          <w:sz w:val="20"/>
          <w:szCs w:val="20"/>
          <w:lang w:val="en-US"/>
        </w:rPr>
        <w:t xml:space="preserve"> the</w:t>
      </w:r>
      <w:r w:rsidR="00E2709C" w:rsidRPr="00433541">
        <w:rPr>
          <w:rFonts w:ascii="Arial" w:hAnsi="Arial" w:cs="Arial"/>
          <w:sz w:val="20"/>
          <w:szCs w:val="20"/>
          <w:lang w:val="en-US"/>
        </w:rPr>
        <w:t xml:space="preserve"> PLA surface.</w:t>
      </w:r>
      <w:r w:rsidR="0099710A" w:rsidRPr="00433541">
        <w:rPr>
          <w:rFonts w:ascii="Arial" w:hAnsi="Arial" w:cs="Arial"/>
          <w:sz w:val="20"/>
          <w:szCs w:val="20"/>
          <w:lang w:val="en-US"/>
        </w:rPr>
        <w:t xml:space="preserve"> However, </w:t>
      </w:r>
      <w:r w:rsidR="0049601F" w:rsidRPr="00433541">
        <w:rPr>
          <w:rFonts w:ascii="Arial" w:hAnsi="Arial" w:cs="Arial"/>
          <w:sz w:val="20"/>
          <w:szCs w:val="20"/>
          <w:lang w:val="en-US"/>
        </w:rPr>
        <w:t xml:space="preserve">due to the </w:t>
      </w:r>
      <w:r w:rsidR="009E31C2" w:rsidRPr="00433541">
        <w:rPr>
          <w:rFonts w:ascii="Arial" w:hAnsi="Arial" w:cs="Arial"/>
          <w:sz w:val="20"/>
          <w:szCs w:val="20"/>
          <w:lang w:val="en-US"/>
        </w:rPr>
        <w:t xml:space="preserve">different coating formation mechanisms, </w:t>
      </w:r>
      <w:r w:rsidR="0049601F" w:rsidRPr="00433541">
        <w:rPr>
          <w:rFonts w:ascii="Arial" w:hAnsi="Arial" w:cs="Arial"/>
          <w:sz w:val="20"/>
          <w:szCs w:val="20"/>
          <w:lang w:val="en-US"/>
        </w:rPr>
        <w:t xml:space="preserve">when </w:t>
      </w:r>
      <w:r w:rsidR="009E31C2" w:rsidRPr="00433541">
        <w:rPr>
          <w:rFonts w:ascii="Arial" w:hAnsi="Arial" w:cs="Arial"/>
          <w:sz w:val="20"/>
          <w:szCs w:val="20"/>
          <w:lang w:val="en-US"/>
        </w:rPr>
        <w:t xml:space="preserve">6 passes </w:t>
      </w:r>
      <w:r w:rsidR="0049601F" w:rsidRPr="00433541">
        <w:rPr>
          <w:rFonts w:ascii="Arial" w:hAnsi="Arial" w:cs="Arial"/>
          <w:sz w:val="20"/>
          <w:szCs w:val="20"/>
          <w:lang w:val="en-US"/>
        </w:rPr>
        <w:t xml:space="preserve">were </w:t>
      </w:r>
      <w:r w:rsidR="000A020C" w:rsidRPr="00433541">
        <w:rPr>
          <w:rFonts w:ascii="Arial" w:hAnsi="Arial" w:cs="Arial"/>
          <w:sz w:val="20"/>
          <w:szCs w:val="20"/>
          <w:lang w:val="en-US"/>
        </w:rPr>
        <w:t xml:space="preserve">applied </w:t>
      </w:r>
      <w:r w:rsidR="00F17E16" w:rsidRPr="00433541">
        <w:rPr>
          <w:rFonts w:ascii="Arial" w:hAnsi="Arial" w:cs="Arial"/>
          <w:sz w:val="20"/>
          <w:szCs w:val="20"/>
          <w:lang w:val="en-US"/>
        </w:rPr>
        <w:t>(</w:t>
      </w:r>
      <w:r w:rsidR="00711B5E" w:rsidRPr="00433541">
        <w:rPr>
          <w:rFonts w:ascii="Arial" w:hAnsi="Arial" w:cs="Arial"/>
          <w:sz w:val="20"/>
          <w:szCs w:val="20"/>
          <w:lang w:val="en-US"/>
        </w:rPr>
        <w:t>Fig. 5</w:t>
      </w:r>
      <w:r w:rsidR="00F17E16" w:rsidRPr="00433541">
        <w:rPr>
          <w:rFonts w:ascii="Arial" w:hAnsi="Arial" w:cs="Arial"/>
          <w:sz w:val="20"/>
          <w:szCs w:val="20"/>
          <w:lang w:val="en-US"/>
        </w:rPr>
        <w:t xml:space="preserve">[c]) </w:t>
      </w:r>
      <w:r w:rsidR="009E31C2" w:rsidRPr="00433541">
        <w:rPr>
          <w:rFonts w:ascii="Arial" w:hAnsi="Arial" w:cs="Arial"/>
          <w:sz w:val="20"/>
          <w:szCs w:val="20"/>
          <w:lang w:val="en-US"/>
        </w:rPr>
        <w:t xml:space="preserve">it </w:t>
      </w:r>
      <w:r w:rsidR="0049601F" w:rsidRPr="00433541">
        <w:rPr>
          <w:rFonts w:ascii="Arial" w:hAnsi="Arial" w:cs="Arial"/>
          <w:sz w:val="20"/>
          <w:szCs w:val="20"/>
          <w:lang w:val="en-US"/>
        </w:rPr>
        <w:t xml:space="preserve">was </w:t>
      </w:r>
      <w:r w:rsidR="009E31C2" w:rsidRPr="00433541">
        <w:rPr>
          <w:rFonts w:ascii="Arial" w:hAnsi="Arial" w:cs="Arial"/>
          <w:sz w:val="20"/>
          <w:szCs w:val="20"/>
          <w:lang w:val="en-US"/>
        </w:rPr>
        <w:t xml:space="preserve">possible </w:t>
      </w:r>
      <w:r w:rsidR="000A020C" w:rsidRPr="00433541">
        <w:rPr>
          <w:rFonts w:ascii="Arial" w:hAnsi="Arial" w:cs="Arial"/>
          <w:sz w:val="20"/>
          <w:szCs w:val="20"/>
          <w:lang w:val="en-US"/>
        </w:rPr>
        <w:t xml:space="preserve">to </w:t>
      </w:r>
      <w:r w:rsidR="009E31C2" w:rsidRPr="00433541">
        <w:rPr>
          <w:rFonts w:ascii="Arial" w:hAnsi="Arial" w:cs="Arial"/>
          <w:sz w:val="20"/>
          <w:szCs w:val="20"/>
          <w:lang w:val="en-US"/>
        </w:rPr>
        <w:t xml:space="preserve">identify the typical surface cracks due to </w:t>
      </w:r>
      <w:r w:rsidR="0049601F" w:rsidRPr="00433541">
        <w:rPr>
          <w:rFonts w:ascii="Arial" w:hAnsi="Arial" w:cs="Arial"/>
          <w:sz w:val="20"/>
          <w:szCs w:val="20"/>
          <w:lang w:val="en-US"/>
        </w:rPr>
        <w:t xml:space="preserve">the </w:t>
      </w:r>
      <w:r w:rsidR="009E31C2" w:rsidRPr="00433541">
        <w:rPr>
          <w:rFonts w:ascii="Arial" w:hAnsi="Arial" w:cs="Arial"/>
          <w:sz w:val="20"/>
          <w:szCs w:val="20"/>
          <w:lang w:val="en-US"/>
        </w:rPr>
        <w:t>residual thermal stress produced on plasma-</w:t>
      </w:r>
      <w:r w:rsidR="00F17E16" w:rsidRPr="00433541">
        <w:rPr>
          <w:rFonts w:ascii="Arial" w:hAnsi="Arial" w:cs="Arial"/>
          <w:sz w:val="20"/>
          <w:szCs w:val="20"/>
          <w:lang w:val="en-US"/>
        </w:rPr>
        <w:t>polymerized</w:t>
      </w:r>
      <w:r w:rsidR="009E31C2" w:rsidRPr="00433541">
        <w:rPr>
          <w:rFonts w:ascii="Arial" w:hAnsi="Arial" w:cs="Arial"/>
          <w:sz w:val="20"/>
          <w:szCs w:val="20"/>
          <w:lang w:val="en-US"/>
        </w:rPr>
        <w:t xml:space="preserve"> siloxane coatings</w:t>
      </w:r>
      <w:r w:rsidR="00F17E16"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"10.1016/j.surfcoat.2016.12.079", "ISSN" : "02578972", "abstract" : "\u00a9 2016 Elsevier B.V. The study of friction coefficients has long been of great importance in the automotive industry where some areas of the vehicle are subject to slippage. One example is the space between the window channels and the glass. The polymeric materials that are used in these areas, like thermoplastic elastomers (TPE), involve a high degree of friction. So, in order to decrease the friction coefficient of the TPE, companies are using such techniques as flocking. However their high energy consumption, irregular distribution of fibers and poor adhesion are drawbacks. In order to overcome these drawbacks, this work attempts to obtain a SiOx-based thin film over a TPE substrate using aminopropyltriethoxysilane (APTES) with similar or lower friction coefficients and the same durability. Since TPE is heat-sensitive, an atmospheric-pressure plasma jet system (APPJ) with a dielectric barrier discharge (DBD) was used in this study. The influence of the plasma power and number of passes was characterized by Profilometry, Atomic Force Microscopy (AFM), Scanning Electron Microscopy (SEM), Attenuated Total Reflectance-Fourier Transform Infrared (ATR-FTIR) Spectroscopy, X-Ray Photoelectron Spectroscopy (XPS), Water Contact Angle (WCA) measurements and friction coefficient. The average surface temperature of the samples and the coating thickness seem to be the key variables in determining the friction behavior. Successful samples (those that have a lower friction coefficient than those of the current industrial solutions - flocked seals and polyamide tap) were coated at an average surface temperature of  &lt; \u00a092\u00a0\u00b0C and thicknesses of the coatings were  &gt; \u00a01000\u00a0nm. Sample coated in six passes and the lowest power (350\u00a0W) proved to have the best friction performance. This sample has a friction coefficient that is 46% lower than that of the flocked seals. The results of this research permit one to conclude that a promising antifriction technology using APPJ with a DBD could be an alternative to the current industrial solutions.", "author" : [ { "dropping-particle" : "", "family" : "Sainz-Garc\u00eda", "given" : "E.", "non-dropping-particle" : "", "parse-names" : false, "suffix" : "" }, { "dropping-particle" : "", "family" : "Alba-El\u00edas", "given" : "F.", "non-dropping-particle" : "", "parse-names" : false, "suffix" : "" }, { "dropping-particle" : "", "family" : "M\u00fagica-Vidal", "given" : "R.", "non-dropping-particle" : "", "parse-names" : false, "suffix" : "" }, { "dropping-particle" : "", "family" : "Gonz\u00e1lez-Marcos", "given" : "A.", "non-dropping-particle" : "", "parse-names" : false, "suffix" : "" } ], "container-title" : "Surface and Coatings Technology", "id" : "ITEM-1", "issued" : { "date-parts" : [ [ "2017" ] ] }, "title" : "Antifriction aminopropyltriethoxysilane films on thermoplastic elastomer substrates using an APPJ system", "type" : "article-journal", "volume" : "310" }, "uris" : [ "http://www.mendeley.com/documents/?uuid=00977eea-d4c5-337a-bf33-6c3d796a9b66", "http://www.mendeley.com/documents/?uuid=aeef59b6-605c-4b59-ad80-14f628a89a3c" ] } ], "mendeley" : { "formattedCitation" : "(Sainz-Garc\u00eda, Alba-El\u00edas, M\u00fagica-Vidal, &amp; Gonz\u00e1lez-Marcos, 2017)", "plainTextFormattedCitation" : "(Sainz-Garc\u00eda, Alba-El\u00edas, M\u00fagica-Vidal, &amp; Gonz\u00e1lez-Marcos, 2017)", "previouslyFormattedCitation" : "(Sainz-Garc\u00eda, Alba-El\u00edas, M\u00fagica-Vidal, &amp; Gonz\u00e1lez-Marcos, 2017)"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(Sainz-García, Alba-Elías, Múgica-Vidal, &amp; González-Marcos, 2017)</w:t>
      </w:r>
      <w:r w:rsidR="00FF3FA3" w:rsidRPr="00433541">
        <w:rPr>
          <w:rFonts w:ascii="Arial" w:hAnsi="Arial" w:cs="Arial"/>
          <w:sz w:val="20"/>
          <w:szCs w:val="20"/>
          <w:lang w:val="en-US"/>
        </w:rPr>
        <w:fldChar w:fldCharType="end"/>
      </w:r>
      <w:r w:rsidR="002F73ED" w:rsidRPr="00433541">
        <w:rPr>
          <w:rFonts w:ascii="Arial" w:hAnsi="Arial" w:cs="Arial"/>
          <w:sz w:val="20"/>
          <w:szCs w:val="20"/>
          <w:lang w:val="en-US"/>
        </w:rPr>
        <w:t xml:space="preserve">. </w:t>
      </w:r>
      <w:r w:rsidR="008E3425" w:rsidRPr="00433541">
        <w:rPr>
          <w:rFonts w:ascii="Arial" w:hAnsi="Arial" w:cs="Arial"/>
          <w:sz w:val="20"/>
          <w:szCs w:val="20"/>
          <w:lang w:val="en-US"/>
        </w:rPr>
        <w:t xml:space="preserve">In </w:t>
      </w:r>
      <w:r w:rsidRPr="00433541">
        <w:rPr>
          <w:rFonts w:ascii="Arial" w:hAnsi="Arial" w:cs="Arial"/>
          <w:sz w:val="20"/>
          <w:szCs w:val="20"/>
          <w:lang w:val="en-US"/>
        </w:rPr>
        <w:t xml:space="preserve">PLA </w:t>
      </w:r>
      <w:r w:rsidR="0049601F" w:rsidRPr="00433541">
        <w:rPr>
          <w:rFonts w:ascii="Arial" w:hAnsi="Arial" w:cs="Arial"/>
          <w:sz w:val="20"/>
          <w:szCs w:val="20"/>
          <w:lang w:val="en-US"/>
        </w:rPr>
        <w:t xml:space="preserve">coated </w:t>
      </w:r>
      <w:r w:rsidR="008E3425" w:rsidRPr="00433541">
        <w:rPr>
          <w:rFonts w:ascii="Arial" w:hAnsi="Arial" w:cs="Arial"/>
          <w:sz w:val="20"/>
          <w:szCs w:val="20"/>
          <w:lang w:val="en-US"/>
        </w:rPr>
        <w:t>with 12 passes (</w:t>
      </w:r>
      <w:r w:rsidR="00711B5E" w:rsidRPr="00433541">
        <w:rPr>
          <w:rFonts w:ascii="Arial" w:hAnsi="Arial" w:cs="Arial"/>
          <w:sz w:val="20"/>
          <w:szCs w:val="20"/>
          <w:lang w:val="en-US"/>
        </w:rPr>
        <w:t>Fig. 5</w:t>
      </w:r>
      <w:r w:rsidR="008E3425" w:rsidRPr="00433541">
        <w:rPr>
          <w:rFonts w:ascii="Arial" w:hAnsi="Arial" w:cs="Arial"/>
          <w:sz w:val="20"/>
          <w:szCs w:val="20"/>
          <w:lang w:val="en-US"/>
        </w:rPr>
        <w:t>[d]) spherical particles coming from silicon dioxide aggrupation</w:t>
      </w:r>
      <w:r w:rsidR="0049601F" w:rsidRPr="00433541">
        <w:rPr>
          <w:rFonts w:ascii="Arial" w:hAnsi="Arial" w:cs="Arial"/>
          <w:sz w:val="20"/>
          <w:szCs w:val="20"/>
          <w:lang w:val="en-US"/>
        </w:rPr>
        <w:t xml:space="preserve"> were observed</w:t>
      </w:r>
      <w:r w:rsidR="008E3425"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"10.1016/j.surfcoat.2016.12.079", "ISSN" : "02578972", "abstract" : "\u00a9 2016 Elsevier B.V. The study of friction coefficients has long been of great importance in the automotive industry where some areas of the vehicle are subject to slippage. One example is the space between the window channels and the glass. The polymeric materials that are used in these areas, like thermoplastic elastomers (TPE), involve a high degree of friction. So, in order to decrease the friction coefficient of the TPE, companies are using such techniques as flocking. However their high energy consumption, irregular distribution of fibers and poor adhesion are drawbacks. In order to overcome these drawbacks, this work attempts to obtain a SiOx-based thin film over a TPE substrate using aminopropyltriethoxysilane (APTES) with similar or lower friction coefficients and the same durability. Since TPE is heat-sensitive, an atmospheric-pressure plasma jet system (APPJ) with a dielectric barrier discharge (DBD) was used in this study. The influence of the plasma power and number of passes was characterized by Profilometry, Atomic Force Microscopy (AFM), Scanning Electron Microscopy (SEM), Attenuated Total Reflectance-Fourier Transform Infrared (ATR-FTIR) Spectroscopy, X-Ray Photoelectron Spectroscopy (XPS), Water Contact Angle (WCA) measurements and friction coefficient. The average surface temperature of the samples and the coating thickness seem to be the key variables in determining the friction behavior. Successful samples (those that have a lower friction coefficient than those of the current industrial solutions - flocked seals and polyamide tap) were coated at an average surface temperature of  &lt; \u00a092\u00a0\u00b0C and thicknesses of the coatings were  &gt; \u00a01000\u00a0nm. Sample coated in six passes and the lowest power (350\u00a0W) proved to have the best friction performance. This sample has a friction coefficient that is 46% lower than that of the flocked seals. The results of this research permit one to conclude that a promising antifriction technology using APPJ with a DBD could be an alternative to the current industrial solutions.", "author" : [ { "dropping-particle" : "", "family" : "Sainz-Garc\u00eda", "given" : "E.", "non-dropping-particle" : "", "parse-names" : false, "suffix" : "" }, { "dropping-particle" : "", "family" : "Alba-El\u00edas", "given" : "F.", "non-dropping-particle" : "", "parse-names" : false, "suffix" : "" }, { "dropping-particle" : "", "family" : "M\u00fagica-Vidal", "given" : "R.", "non-dropping-particle" : "", "parse-names" : false, "suffix" : "" }, { "dropping-particle" : "", "family" : "Gonz\u00e1lez-Marcos", "given" : "A.", "non-dropping-particle" : "", "parse-names" : false, "suffix" : "" } ], "container-title" : "Surface and Coatings Technology", "id" : "ITEM-1", "issued" : { "date-parts" : [ [ "2017" ] ] }, "title" : "Antifriction aminopropyltriethoxysilane films on thermoplastic elastomer substrates using an APPJ system", "type" : "article-journal", "volume" : "310" }, "uris" : [ "http://www.mendeley.com/documents/?uuid=aeef59b6-605c-4b59-ad80-14f628a89a3c", "http://www.mendeley.com/documents/?uuid=00977eea-d4c5-337a-bf33-6c3d796a9b66" ] } ], "mendeley" : { "formattedCitation" : "(Sainz-Garc\u00eda et al., 2017)", "plainTextFormattedCitation" : "(Sainz-Garc\u00eda et al., 2017)", "previouslyFormattedCitation" : "(Sainz-Garc\u00eda et al., 2017)"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(Sainz-García et al., 2017)</w:t>
      </w:r>
      <w:r w:rsidR="00FF3FA3" w:rsidRPr="00433541">
        <w:rPr>
          <w:rFonts w:ascii="Arial" w:hAnsi="Arial" w:cs="Arial"/>
          <w:sz w:val="20"/>
          <w:szCs w:val="20"/>
          <w:lang w:val="en-US"/>
        </w:rPr>
        <w:fldChar w:fldCharType="end"/>
      </w:r>
      <w:r w:rsidR="002F73ED" w:rsidRPr="00433541">
        <w:rPr>
          <w:rFonts w:ascii="Arial" w:hAnsi="Arial" w:cs="Arial"/>
          <w:sz w:val="20"/>
          <w:szCs w:val="20"/>
          <w:lang w:val="en-US"/>
        </w:rPr>
        <w:t>.</w:t>
      </w:r>
      <w:r w:rsidR="00ED3881" w:rsidRPr="00433541">
        <w:rPr>
          <w:rFonts w:ascii="Arial" w:hAnsi="Arial" w:cs="Arial"/>
          <w:sz w:val="20"/>
          <w:szCs w:val="20"/>
          <w:lang w:val="en-US"/>
        </w:rPr>
        <w:t xml:space="preserve"> </w:t>
      </w:r>
      <w:r w:rsidR="000C40B6" w:rsidRPr="00433541">
        <w:rPr>
          <w:rFonts w:ascii="Arial" w:hAnsi="Arial" w:cs="Arial"/>
          <w:sz w:val="20"/>
          <w:szCs w:val="20"/>
          <w:lang w:val="en-US"/>
        </w:rPr>
        <w:t xml:space="preserve">Some of those particles </w:t>
      </w:r>
      <w:r w:rsidR="0049601F" w:rsidRPr="00433541">
        <w:rPr>
          <w:rFonts w:ascii="Arial" w:hAnsi="Arial" w:cs="Arial"/>
          <w:sz w:val="20"/>
          <w:szCs w:val="20"/>
          <w:lang w:val="en-US"/>
        </w:rPr>
        <w:t xml:space="preserve">were </w:t>
      </w:r>
      <w:r w:rsidR="000C40B6" w:rsidRPr="00433541">
        <w:rPr>
          <w:rFonts w:ascii="Arial" w:hAnsi="Arial" w:cs="Arial"/>
          <w:sz w:val="20"/>
          <w:szCs w:val="20"/>
          <w:lang w:val="en-US"/>
        </w:rPr>
        <w:t xml:space="preserve">also visible on Te1p and Te2p </w:t>
      </w:r>
      <w:r w:rsidR="00ED3881" w:rsidRPr="00433541">
        <w:rPr>
          <w:rFonts w:ascii="Arial" w:hAnsi="Arial" w:cs="Arial"/>
          <w:sz w:val="20"/>
          <w:szCs w:val="20"/>
          <w:lang w:val="en-US"/>
        </w:rPr>
        <w:t>(</w:t>
      </w:r>
      <w:r w:rsidR="00716004" w:rsidRPr="00433541">
        <w:rPr>
          <w:rFonts w:ascii="Arial" w:hAnsi="Arial" w:cs="Arial"/>
          <w:sz w:val="20"/>
          <w:szCs w:val="20"/>
          <w:lang w:val="en-US"/>
        </w:rPr>
        <w:t>white</w:t>
      </w:r>
      <w:r w:rsidR="00567F18" w:rsidRPr="00433541">
        <w:rPr>
          <w:rFonts w:ascii="Arial" w:hAnsi="Arial" w:cs="Arial"/>
          <w:sz w:val="20"/>
          <w:szCs w:val="20"/>
          <w:lang w:val="en-US"/>
        </w:rPr>
        <w:t xml:space="preserve"> </w:t>
      </w:r>
      <w:r w:rsidR="000C40B6" w:rsidRPr="00433541">
        <w:rPr>
          <w:rFonts w:ascii="Arial" w:hAnsi="Arial" w:cs="Arial"/>
          <w:sz w:val="20"/>
          <w:szCs w:val="20"/>
          <w:lang w:val="en-US"/>
        </w:rPr>
        <w:t>circles</w:t>
      </w:r>
      <w:r w:rsidR="00ED3881" w:rsidRPr="00433541">
        <w:rPr>
          <w:rFonts w:ascii="Arial" w:hAnsi="Arial" w:cs="Arial"/>
          <w:sz w:val="20"/>
          <w:szCs w:val="20"/>
          <w:lang w:val="en-US"/>
        </w:rPr>
        <w:t xml:space="preserve"> in </w:t>
      </w:r>
      <w:r w:rsidR="00711B5E" w:rsidRPr="00433541">
        <w:rPr>
          <w:rFonts w:ascii="Arial" w:hAnsi="Arial" w:cs="Arial"/>
          <w:sz w:val="20"/>
          <w:szCs w:val="20"/>
          <w:lang w:val="en-US"/>
        </w:rPr>
        <w:t>Fig. 5</w:t>
      </w:r>
      <w:r w:rsidR="00B415CA" w:rsidRPr="00433541">
        <w:rPr>
          <w:rFonts w:ascii="Arial" w:hAnsi="Arial" w:cs="Arial"/>
          <w:sz w:val="20"/>
          <w:szCs w:val="20"/>
          <w:lang w:val="en-US"/>
        </w:rPr>
        <w:t>[a</w:t>
      </w:r>
      <w:proofErr w:type="gramStart"/>
      <w:r w:rsidR="00B415CA" w:rsidRPr="00433541">
        <w:rPr>
          <w:rFonts w:ascii="Arial" w:hAnsi="Arial" w:cs="Arial"/>
          <w:sz w:val="20"/>
          <w:szCs w:val="20"/>
          <w:lang w:val="en-US"/>
        </w:rPr>
        <w:t>1,b</w:t>
      </w:r>
      <w:proofErr w:type="gramEnd"/>
      <w:r w:rsidR="00B415CA" w:rsidRPr="00433541">
        <w:rPr>
          <w:rFonts w:ascii="Arial" w:hAnsi="Arial" w:cs="Arial"/>
          <w:sz w:val="20"/>
          <w:szCs w:val="20"/>
          <w:lang w:val="en-US"/>
        </w:rPr>
        <w:t>1]</w:t>
      </w:r>
      <w:r w:rsidR="00ED3881" w:rsidRPr="00433541">
        <w:rPr>
          <w:rFonts w:ascii="Arial" w:hAnsi="Arial" w:cs="Arial"/>
          <w:sz w:val="20"/>
          <w:szCs w:val="20"/>
          <w:lang w:val="en-US"/>
        </w:rPr>
        <w:t>)</w:t>
      </w:r>
      <w:r w:rsidR="000C40B6" w:rsidRPr="00433541">
        <w:rPr>
          <w:rFonts w:ascii="Arial" w:hAnsi="Arial" w:cs="Arial"/>
          <w:sz w:val="20"/>
          <w:szCs w:val="20"/>
          <w:lang w:val="en-US"/>
        </w:rPr>
        <w:t>. Under no circumstances, the different TEOS coating morphologies ha</w:t>
      </w:r>
      <w:r w:rsidR="0049601F" w:rsidRPr="00433541">
        <w:rPr>
          <w:rFonts w:ascii="Arial" w:hAnsi="Arial" w:cs="Arial"/>
          <w:sz w:val="20"/>
          <w:szCs w:val="20"/>
          <w:lang w:val="en-US"/>
        </w:rPr>
        <w:t>d</w:t>
      </w:r>
      <w:r w:rsidR="000C40B6" w:rsidRPr="00433541">
        <w:rPr>
          <w:rFonts w:ascii="Arial" w:hAnsi="Arial" w:cs="Arial"/>
          <w:sz w:val="20"/>
          <w:szCs w:val="20"/>
          <w:lang w:val="en-US"/>
        </w:rPr>
        <w:t xml:space="preserve"> an impact on the</w:t>
      </w:r>
      <w:r w:rsidR="0049601F" w:rsidRPr="00433541">
        <w:rPr>
          <w:rFonts w:ascii="Arial" w:hAnsi="Arial" w:cs="Arial"/>
          <w:sz w:val="20"/>
          <w:szCs w:val="20"/>
          <w:lang w:val="en-US"/>
        </w:rPr>
        <w:t xml:space="preserve"> measured</w:t>
      </w:r>
      <w:r w:rsidR="000C40B6" w:rsidRPr="00433541">
        <w:rPr>
          <w:rFonts w:ascii="Arial" w:hAnsi="Arial" w:cs="Arial"/>
          <w:sz w:val="20"/>
          <w:szCs w:val="20"/>
          <w:lang w:val="en-US"/>
        </w:rPr>
        <w:t xml:space="preserve"> roughness (p&gt;0.05)</w:t>
      </w:r>
      <w:r w:rsidR="002F73ED" w:rsidRPr="00433541">
        <w:rPr>
          <w:rFonts w:ascii="Arial" w:hAnsi="Arial" w:cs="Arial"/>
          <w:sz w:val="20"/>
          <w:lang w:val="en-US"/>
        </w:rPr>
        <w:t xml:space="preserve"> (</w:t>
      </w:r>
      <w:r w:rsidR="00711B5E" w:rsidRPr="00433541">
        <w:rPr>
          <w:rFonts w:ascii="Arial" w:hAnsi="Arial" w:cs="Arial"/>
          <w:sz w:val="20"/>
          <w:szCs w:val="20"/>
          <w:lang w:val="en-US"/>
        </w:rPr>
        <w:t>Fig. 3</w:t>
      </w:r>
      <w:r w:rsidR="002F73ED" w:rsidRPr="00433541">
        <w:rPr>
          <w:rFonts w:ascii="Arial" w:hAnsi="Arial" w:cs="Arial"/>
          <w:sz w:val="20"/>
          <w:lang w:val="en-US"/>
        </w:rPr>
        <w:t>).</w:t>
      </w:r>
    </w:p>
    <w:p w14:paraId="1F90AE7E" w14:textId="6FEB0A05" w:rsidR="00ED3881" w:rsidRPr="00433541" w:rsidRDefault="00BC2D07" w:rsidP="00FD1E4E">
      <w:pPr>
        <w:spacing w:line="360" w:lineRule="auto"/>
        <w:jc w:val="left"/>
        <w:rPr>
          <w:rFonts w:ascii="Arial" w:hAnsi="Arial" w:cs="Arial"/>
          <w:sz w:val="20"/>
          <w:szCs w:val="20"/>
          <w:lang w:val="en-US"/>
        </w:rPr>
      </w:pPr>
      <w:r w:rsidRPr="00433541">
        <w:rPr>
          <w:rFonts w:ascii="Arial" w:hAnsi="Arial" w:cs="Arial"/>
          <w:sz w:val="20"/>
          <w:szCs w:val="20"/>
          <w:lang w:val="en-US"/>
        </w:rPr>
        <w:t>2D AFM images and AFM profiles show</w:t>
      </w:r>
      <w:r w:rsidR="000A020C" w:rsidRPr="00433541">
        <w:rPr>
          <w:rFonts w:ascii="Arial" w:hAnsi="Arial" w:cs="Arial"/>
          <w:sz w:val="20"/>
          <w:szCs w:val="20"/>
          <w:lang w:val="en-US"/>
        </w:rPr>
        <w:t>n</w:t>
      </w:r>
      <w:r w:rsidRPr="00433541">
        <w:rPr>
          <w:rFonts w:ascii="Arial" w:hAnsi="Arial" w:cs="Arial"/>
          <w:sz w:val="20"/>
          <w:szCs w:val="20"/>
          <w:lang w:val="en-US"/>
        </w:rPr>
        <w:t xml:space="preserve"> in </w:t>
      </w:r>
      <w:r w:rsidR="0050219E" w:rsidRPr="00433541">
        <w:rPr>
          <w:rFonts w:ascii="Arial" w:hAnsi="Arial" w:cs="Arial"/>
          <w:sz w:val="20"/>
          <w:szCs w:val="20"/>
          <w:lang w:val="en-US"/>
        </w:rPr>
        <w:t>Fig. 6</w:t>
      </w:r>
      <w:r w:rsidR="000A020C" w:rsidRPr="00433541">
        <w:rPr>
          <w:rFonts w:ascii="Arial" w:hAnsi="Arial" w:cs="Arial"/>
          <w:sz w:val="20"/>
          <w:szCs w:val="20"/>
          <w:lang w:val="en-US"/>
        </w:rPr>
        <w:t xml:space="preserve"> </w:t>
      </w:r>
      <w:r w:rsidRPr="00433541">
        <w:rPr>
          <w:rFonts w:ascii="Arial" w:hAnsi="Arial" w:cs="Arial"/>
          <w:sz w:val="20"/>
          <w:szCs w:val="20"/>
          <w:lang w:val="en-US"/>
        </w:rPr>
        <w:t>confirm</w:t>
      </w:r>
      <w:r w:rsidR="00FC4A8C" w:rsidRPr="00433541">
        <w:rPr>
          <w:rFonts w:ascii="Arial" w:hAnsi="Arial" w:cs="Arial"/>
          <w:sz w:val="20"/>
          <w:szCs w:val="20"/>
          <w:lang w:val="en-US"/>
        </w:rPr>
        <w:t>ed</w:t>
      </w:r>
      <w:r w:rsidRPr="00433541">
        <w:rPr>
          <w:rFonts w:ascii="Arial" w:hAnsi="Arial" w:cs="Arial"/>
          <w:sz w:val="20"/>
          <w:szCs w:val="20"/>
          <w:lang w:val="en-US"/>
        </w:rPr>
        <w:t xml:space="preserve"> aspects</w:t>
      </w:r>
      <w:r w:rsidR="00FC4A8C" w:rsidRPr="00433541">
        <w:rPr>
          <w:rFonts w:ascii="Arial" w:hAnsi="Arial" w:cs="Arial"/>
          <w:sz w:val="20"/>
          <w:szCs w:val="20"/>
          <w:lang w:val="en-US"/>
        </w:rPr>
        <w:t xml:space="preserve"> previously discussed</w:t>
      </w:r>
      <w:r w:rsidRPr="00433541">
        <w:rPr>
          <w:rFonts w:ascii="Arial" w:hAnsi="Arial" w:cs="Arial"/>
          <w:sz w:val="20"/>
          <w:szCs w:val="20"/>
          <w:lang w:val="en-US"/>
        </w:rPr>
        <w:t xml:space="preserve"> </w:t>
      </w:r>
      <w:r w:rsidR="00FC4A8C" w:rsidRPr="00433541">
        <w:rPr>
          <w:rFonts w:ascii="Arial" w:hAnsi="Arial" w:cs="Arial"/>
          <w:sz w:val="20"/>
          <w:szCs w:val="20"/>
          <w:lang w:val="en-US"/>
        </w:rPr>
        <w:t xml:space="preserve">in relation </w:t>
      </w:r>
      <w:r w:rsidRPr="00433541">
        <w:rPr>
          <w:rFonts w:ascii="Arial" w:hAnsi="Arial" w:cs="Arial"/>
          <w:sz w:val="20"/>
          <w:szCs w:val="20"/>
          <w:lang w:val="en-US"/>
        </w:rPr>
        <w:t xml:space="preserve">to </w:t>
      </w:r>
      <w:r w:rsidR="00CF2904" w:rsidRPr="00433541">
        <w:rPr>
          <w:rFonts w:ascii="Arial" w:hAnsi="Arial" w:cs="Arial"/>
          <w:sz w:val="20"/>
          <w:szCs w:val="20"/>
          <w:lang w:val="en-US"/>
        </w:rPr>
        <w:t xml:space="preserve">PLA substrates </w:t>
      </w:r>
      <w:r w:rsidRPr="00433541">
        <w:rPr>
          <w:rFonts w:ascii="Arial" w:hAnsi="Arial" w:cs="Arial"/>
          <w:sz w:val="20"/>
          <w:szCs w:val="20"/>
          <w:lang w:val="en-US"/>
        </w:rPr>
        <w:t>coat</w:t>
      </w:r>
      <w:r w:rsidR="00FC4A8C" w:rsidRPr="00433541">
        <w:rPr>
          <w:rFonts w:ascii="Arial" w:hAnsi="Arial" w:cs="Arial"/>
          <w:sz w:val="20"/>
          <w:szCs w:val="20"/>
          <w:lang w:val="en-US"/>
        </w:rPr>
        <w:t>ed</w:t>
      </w:r>
      <w:r w:rsidRPr="00433541">
        <w:rPr>
          <w:rFonts w:ascii="Arial" w:hAnsi="Arial" w:cs="Arial"/>
          <w:sz w:val="20"/>
          <w:szCs w:val="20"/>
          <w:lang w:val="en-US"/>
        </w:rPr>
        <w:t xml:space="preserve"> </w:t>
      </w:r>
      <w:r w:rsidR="00CF2904" w:rsidRPr="00433541">
        <w:rPr>
          <w:rFonts w:ascii="Arial" w:hAnsi="Arial" w:cs="Arial"/>
          <w:sz w:val="20"/>
          <w:szCs w:val="20"/>
          <w:lang w:val="en-US"/>
        </w:rPr>
        <w:t xml:space="preserve">with </w:t>
      </w:r>
      <w:proofErr w:type="spellStart"/>
      <w:r w:rsidR="00CF2904" w:rsidRPr="00433541">
        <w:rPr>
          <w:rFonts w:ascii="Arial" w:hAnsi="Arial" w:cs="Arial"/>
          <w:sz w:val="20"/>
          <w:szCs w:val="20"/>
          <w:lang w:val="en-US"/>
        </w:rPr>
        <w:t>AcAc</w:t>
      </w:r>
      <w:proofErr w:type="spellEnd"/>
      <w:r w:rsidRPr="00433541">
        <w:rPr>
          <w:rFonts w:ascii="Arial" w:hAnsi="Arial" w:cs="Arial"/>
          <w:sz w:val="20"/>
          <w:szCs w:val="20"/>
          <w:lang w:val="en-US"/>
        </w:rPr>
        <w:t>.</w:t>
      </w:r>
      <w:r w:rsidR="001E1FC7" w:rsidRPr="00433541">
        <w:rPr>
          <w:rFonts w:ascii="Arial" w:hAnsi="Arial" w:cs="Arial"/>
          <w:sz w:val="20"/>
          <w:szCs w:val="20"/>
          <w:lang w:val="en-US"/>
        </w:rPr>
        <w:t xml:space="preserve"> In </w:t>
      </w:r>
      <w:r w:rsidR="00FC4A8C" w:rsidRPr="00433541">
        <w:rPr>
          <w:rFonts w:ascii="Arial" w:hAnsi="Arial" w:cs="Arial"/>
          <w:sz w:val="20"/>
          <w:szCs w:val="20"/>
          <w:lang w:val="en-US"/>
        </w:rPr>
        <w:t>AFM profiles</w:t>
      </w:r>
      <w:r w:rsidR="001E1FC7" w:rsidRPr="00433541">
        <w:rPr>
          <w:rFonts w:ascii="Arial" w:hAnsi="Arial" w:cs="Arial"/>
          <w:sz w:val="20"/>
          <w:szCs w:val="20"/>
          <w:lang w:val="en-US"/>
        </w:rPr>
        <w:t xml:space="preserve"> illustrate</w:t>
      </w:r>
      <w:r w:rsidR="00FC4A8C" w:rsidRPr="00433541">
        <w:rPr>
          <w:rFonts w:ascii="Arial" w:hAnsi="Arial" w:cs="Arial"/>
          <w:sz w:val="20"/>
          <w:szCs w:val="20"/>
          <w:lang w:val="en-US"/>
        </w:rPr>
        <w:t>d</w:t>
      </w:r>
      <w:r w:rsidR="001E1FC7" w:rsidRPr="00433541">
        <w:rPr>
          <w:rFonts w:ascii="Arial" w:hAnsi="Arial" w:cs="Arial"/>
          <w:sz w:val="20"/>
          <w:szCs w:val="20"/>
          <w:lang w:val="en-US"/>
        </w:rPr>
        <w:t xml:space="preserve"> in </w:t>
      </w:r>
      <w:r w:rsidR="0050219E" w:rsidRPr="00433541">
        <w:rPr>
          <w:rFonts w:ascii="Arial" w:hAnsi="Arial" w:cs="Arial"/>
          <w:sz w:val="20"/>
          <w:szCs w:val="20"/>
          <w:lang w:val="en-US"/>
        </w:rPr>
        <w:t>Fig. 6</w:t>
      </w:r>
      <w:r w:rsidR="001E1FC7" w:rsidRPr="00433541">
        <w:rPr>
          <w:rFonts w:ascii="Arial" w:hAnsi="Arial" w:cs="Arial"/>
          <w:sz w:val="20"/>
          <w:szCs w:val="20"/>
          <w:lang w:val="en-US"/>
        </w:rPr>
        <w:t>[a</w:t>
      </w:r>
      <w:proofErr w:type="gramStart"/>
      <w:r w:rsidR="001E1FC7" w:rsidRPr="00433541">
        <w:rPr>
          <w:rFonts w:ascii="Arial" w:hAnsi="Arial" w:cs="Arial"/>
          <w:sz w:val="20"/>
          <w:szCs w:val="20"/>
          <w:lang w:val="en-US"/>
        </w:rPr>
        <w:t>2,b</w:t>
      </w:r>
      <w:proofErr w:type="gramEnd"/>
      <w:r w:rsidR="001E1FC7" w:rsidRPr="00433541">
        <w:rPr>
          <w:rFonts w:ascii="Arial" w:hAnsi="Arial" w:cs="Arial"/>
          <w:sz w:val="20"/>
          <w:szCs w:val="20"/>
          <w:lang w:val="en-US"/>
        </w:rPr>
        <w:t>2] it is possible</w:t>
      </w:r>
      <w:r w:rsidR="000A020C" w:rsidRPr="00433541">
        <w:rPr>
          <w:rFonts w:ascii="Arial" w:hAnsi="Arial" w:cs="Arial"/>
          <w:sz w:val="20"/>
          <w:szCs w:val="20"/>
          <w:lang w:val="en-US"/>
        </w:rPr>
        <w:t xml:space="preserve"> to</w:t>
      </w:r>
      <w:r w:rsidR="001E1FC7" w:rsidRPr="00433541">
        <w:rPr>
          <w:rFonts w:ascii="Arial" w:hAnsi="Arial" w:cs="Arial"/>
          <w:sz w:val="20"/>
          <w:szCs w:val="20"/>
          <w:lang w:val="en-US"/>
        </w:rPr>
        <w:t xml:space="preserve"> identify how particles </w:t>
      </w:r>
      <w:r w:rsidR="00FC4A8C" w:rsidRPr="00433541">
        <w:rPr>
          <w:rFonts w:ascii="Arial" w:hAnsi="Arial" w:cs="Arial"/>
          <w:sz w:val="20"/>
          <w:szCs w:val="20"/>
          <w:lang w:val="en-US"/>
        </w:rPr>
        <w:t xml:space="preserve">deposited </w:t>
      </w:r>
      <w:r w:rsidR="000A020C" w:rsidRPr="00433541">
        <w:rPr>
          <w:rFonts w:ascii="Arial" w:hAnsi="Arial" w:cs="Arial"/>
          <w:sz w:val="20"/>
          <w:szCs w:val="20"/>
          <w:lang w:val="en-US"/>
        </w:rPr>
        <w:t>during</w:t>
      </w:r>
      <w:r w:rsidR="001E1FC7" w:rsidRPr="00433541">
        <w:rPr>
          <w:rFonts w:ascii="Arial" w:hAnsi="Arial" w:cs="Arial"/>
          <w:sz w:val="20"/>
          <w:szCs w:val="20"/>
          <w:lang w:val="en-US"/>
        </w:rPr>
        <w:t xml:space="preserve"> the first pass change</w:t>
      </w:r>
      <w:r w:rsidR="00FC4A8C" w:rsidRPr="00433541">
        <w:rPr>
          <w:rFonts w:ascii="Arial" w:hAnsi="Arial" w:cs="Arial"/>
          <w:sz w:val="20"/>
          <w:szCs w:val="20"/>
          <w:lang w:val="en-US"/>
        </w:rPr>
        <w:t>d</w:t>
      </w:r>
      <w:r w:rsidR="001E1FC7" w:rsidRPr="00433541">
        <w:rPr>
          <w:rFonts w:ascii="Arial" w:hAnsi="Arial" w:cs="Arial"/>
          <w:sz w:val="20"/>
          <w:szCs w:val="20"/>
          <w:lang w:val="en-US"/>
        </w:rPr>
        <w:t xml:space="preserve"> the superficial pattern of untreated </w:t>
      </w:r>
      <w:r w:rsidR="00CF2904" w:rsidRPr="00433541">
        <w:rPr>
          <w:rFonts w:ascii="Arial" w:hAnsi="Arial" w:cs="Arial"/>
          <w:sz w:val="20"/>
          <w:szCs w:val="20"/>
          <w:lang w:val="en-US"/>
        </w:rPr>
        <w:t>PLA</w:t>
      </w:r>
      <w:r w:rsidR="00FC4A8C" w:rsidRPr="00433541">
        <w:rPr>
          <w:rFonts w:ascii="Arial" w:hAnsi="Arial" w:cs="Arial"/>
          <w:sz w:val="20"/>
          <w:szCs w:val="20"/>
          <w:lang w:val="en-US"/>
        </w:rPr>
        <w:t>,</w:t>
      </w:r>
      <w:r w:rsidR="001E1FC7" w:rsidRPr="00433541">
        <w:rPr>
          <w:rFonts w:ascii="Arial" w:hAnsi="Arial" w:cs="Arial"/>
          <w:sz w:val="20"/>
          <w:szCs w:val="20"/>
          <w:lang w:val="en-US"/>
        </w:rPr>
        <w:t xml:space="preserve"> decreasing the distance between peaks.</w:t>
      </w:r>
      <w:r w:rsidR="00513671" w:rsidRPr="00433541">
        <w:rPr>
          <w:rFonts w:ascii="Arial" w:hAnsi="Arial" w:cs="Arial"/>
          <w:sz w:val="20"/>
          <w:szCs w:val="20"/>
          <w:lang w:val="en-US"/>
        </w:rPr>
        <w:t xml:space="preserve"> This distance decrease</w:t>
      </w:r>
      <w:r w:rsidR="00FC4A8C" w:rsidRPr="00433541">
        <w:rPr>
          <w:rFonts w:ascii="Arial" w:hAnsi="Arial" w:cs="Arial"/>
          <w:sz w:val="20"/>
          <w:szCs w:val="20"/>
          <w:lang w:val="en-US"/>
        </w:rPr>
        <w:t>d</w:t>
      </w:r>
      <w:r w:rsidR="00513671" w:rsidRPr="00433541">
        <w:rPr>
          <w:rFonts w:ascii="Arial" w:hAnsi="Arial" w:cs="Arial"/>
          <w:sz w:val="20"/>
          <w:szCs w:val="20"/>
          <w:lang w:val="en-US"/>
        </w:rPr>
        <w:t xml:space="preserve"> from 3.72</w:t>
      </w:r>
      <w:r w:rsidR="005E2F91" w:rsidRPr="00433541">
        <w:rPr>
          <w:rFonts w:ascii="Arial" w:hAnsi="Arial" w:cs="Arial"/>
          <w:sz w:val="20"/>
          <w:szCs w:val="20"/>
          <w:lang w:val="en-US"/>
        </w:rPr>
        <w:t>±1.89</w:t>
      </w:r>
      <w:r w:rsidR="000A020C" w:rsidRPr="00433541">
        <w:rPr>
          <w:rFonts w:ascii="Arial" w:hAnsi="Arial" w:cs="Arial"/>
          <w:sz w:val="20"/>
          <w:szCs w:val="20"/>
          <w:lang w:val="en-US"/>
        </w:rPr>
        <w:t xml:space="preserve"> </w:t>
      </w:r>
      <w:r w:rsidR="00513671" w:rsidRPr="00433541">
        <w:rPr>
          <w:rFonts w:ascii="Arial" w:hAnsi="Arial" w:cs="Arial"/>
          <w:sz w:val="20"/>
          <w:szCs w:val="20"/>
          <w:lang w:val="en-US"/>
        </w:rPr>
        <w:t xml:space="preserve">µm (untreated </w:t>
      </w:r>
      <w:r w:rsidR="00CF2904" w:rsidRPr="00433541">
        <w:rPr>
          <w:rFonts w:ascii="Arial" w:hAnsi="Arial" w:cs="Arial"/>
          <w:sz w:val="20"/>
          <w:szCs w:val="20"/>
          <w:lang w:val="en-US"/>
        </w:rPr>
        <w:t>PLA</w:t>
      </w:r>
      <w:r w:rsidR="00513671" w:rsidRPr="00433541">
        <w:rPr>
          <w:rFonts w:ascii="Arial" w:hAnsi="Arial" w:cs="Arial"/>
          <w:sz w:val="20"/>
          <w:szCs w:val="20"/>
          <w:lang w:val="en-US"/>
        </w:rPr>
        <w:t>) to 1.22</w:t>
      </w:r>
      <w:r w:rsidR="005E2F91" w:rsidRPr="00433541">
        <w:rPr>
          <w:rFonts w:ascii="Arial" w:hAnsi="Arial" w:cs="Arial"/>
          <w:sz w:val="20"/>
          <w:szCs w:val="20"/>
          <w:lang w:val="en-US"/>
        </w:rPr>
        <w:t>±0.84</w:t>
      </w:r>
      <w:r w:rsidR="000A020C" w:rsidRPr="00433541">
        <w:rPr>
          <w:rFonts w:ascii="Arial" w:hAnsi="Arial" w:cs="Arial"/>
          <w:sz w:val="20"/>
          <w:szCs w:val="20"/>
          <w:lang w:val="en-US"/>
        </w:rPr>
        <w:t xml:space="preserve"> </w:t>
      </w:r>
      <w:r w:rsidR="00513671" w:rsidRPr="00433541">
        <w:rPr>
          <w:rFonts w:ascii="Arial" w:hAnsi="Arial" w:cs="Arial"/>
          <w:sz w:val="20"/>
          <w:szCs w:val="20"/>
          <w:lang w:val="en-US"/>
        </w:rPr>
        <w:t>µm (Ac1p) (</w:t>
      </w:r>
      <w:r w:rsidR="0050219E" w:rsidRPr="00433541">
        <w:rPr>
          <w:rFonts w:ascii="Arial" w:hAnsi="Arial" w:cs="Arial"/>
          <w:sz w:val="20"/>
          <w:szCs w:val="20"/>
          <w:lang w:val="en-US"/>
        </w:rPr>
        <w:t>Fig. 6</w:t>
      </w:r>
      <w:r w:rsidR="00513671" w:rsidRPr="00433541">
        <w:rPr>
          <w:rFonts w:ascii="Arial" w:hAnsi="Arial" w:cs="Arial"/>
          <w:sz w:val="20"/>
          <w:szCs w:val="20"/>
          <w:lang w:val="en-US"/>
        </w:rPr>
        <w:t>[a</w:t>
      </w:r>
      <w:proofErr w:type="gramStart"/>
      <w:r w:rsidR="00513671" w:rsidRPr="00433541">
        <w:rPr>
          <w:rFonts w:ascii="Arial" w:hAnsi="Arial" w:cs="Arial"/>
          <w:sz w:val="20"/>
          <w:szCs w:val="20"/>
          <w:lang w:val="en-US"/>
        </w:rPr>
        <w:t>3,b</w:t>
      </w:r>
      <w:proofErr w:type="gramEnd"/>
      <w:r w:rsidR="00513671" w:rsidRPr="00433541">
        <w:rPr>
          <w:rFonts w:ascii="Arial" w:hAnsi="Arial" w:cs="Arial"/>
          <w:sz w:val="20"/>
          <w:szCs w:val="20"/>
          <w:lang w:val="en-US"/>
        </w:rPr>
        <w:t xml:space="preserve">3]). </w:t>
      </w:r>
      <w:r w:rsidR="001A3B17" w:rsidRPr="00433541">
        <w:rPr>
          <w:rFonts w:ascii="Arial" w:hAnsi="Arial" w:cs="Arial"/>
          <w:sz w:val="20"/>
          <w:szCs w:val="20"/>
          <w:lang w:val="en-US"/>
        </w:rPr>
        <w:t xml:space="preserve">The distance between peaks on Ac2p is 1.70±1.22 µm; </w:t>
      </w:r>
      <w:proofErr w:type="gramStart"/>
      <w:r w:rsidR="001A3B17" w:rsidRPr="00433541">
        <w:rPr>
          <w:rFonts w:ascii="Arial" w:hAnsi="Arial" w:cs="Arial"/>
          <w:sz w:val="20"/>
          <w:szCs w:val="20"/>
          <w:lang w:val="en-US"/>
        </w:rPr>
        <w:t>also</w:t>
      </w:r>
      <w:proofErr w:type="gramEnd"/>
      <w:r w:rsidR="001A3B17" w:rsidRPr="00433541">
        <w:rPr>
          <w:rFonts w:ascii="Arial" w:hAnsi="Arial" w:cs="Arial"/>
          <w:sz w:val="20"/>
          <w:szCs w:val="20"/>
          <w:lang w:val="en-US"/>
        </w:rPr>
        <w:t xml:space="preserve"> fewer than untreated </w:t>
      </w:r>
      <w:r w:rsidR="00CF2904" w:rsidRPr="00433541">
        <w:rPr>
          <w:rFonts w:ascii="Arial" w:hAnsi="Arial" w:cs="Arial"/>
          <w:sz w:val="20"/>
          <w:szCs w:val="20"/>
          <w:lang w:val="en-US"/>
        </w:rPr>
        <w:t xml:space="preserve">PLA </w:t>
      </w:r>
      <w:r w:rsidR="001A3B17" w:rsidRPr="00433541">
        <w:rPr>
          <w:rFonts w:ascii="Arial" w:hAnsi="Arial" w:cs="Arial"/>
          <w:sz w:val="20"/>
          <w:szCs w:val="20"/>
          <w:lang w:val="en-US"/>
        </w:rPr>
        <w:t xml:space="preserve">(data not shown). </w:t>
      </w:r>
      <w:r w:rsidR="000A020C" w:rsidRPr="00433541">
        <w:rPr>
          <w:rFonts w:ascii="Arial" w:hAnsi="Arial" w:cs="Arial"/>
          <w:sz w:val="20"/>
          <w:szCs w:val="20"/>
          <w:lang w:val="en-US"/>
        </w:rPr>
        <w:t xml:space="preserve">When the number of passes </w:t>
      </w:r>
      <w:r w:rsidR="00C41585" w:rsidRPr="00433541">
        <w:rPr>
          <w:rFonts w:ascii="Arial" w:hAnsi="Arial" w:cs="Arial"/>
          <w:sz w:val="20"/>
          <w:szCs w:val="20"/>
          <w:lang w:val="en-US"/>
        </w:rPr>
        <w:t>was further</w:t>
      </w:r>
      <w:r w:rsidR="000A020C" w:rsidRPr="00433541">
        <w:rPr>
          <w:rFonts w:ascii="Arial" w:hAnsi="Arial" w:cs="Arial"/>
          <w:sz w:val="20"/>
          <w:szCs w:val="20"/>
          <w:lang w:val="en-US"/>
        </w:rPr>
        <w:t xml:space="preserve"> i</w:t>
      </w:r>
      <w:r w:rsidR="00951476" w:rsidRPr="00433541">
        <w:rPr>
          <w:rFonts w:ascii="Arial" w:hAnsi="Arial" w:cs="Arial"/>
          <w:sz w:val="20"/>
          <w:szCs w:val="20"/>
          <w:lang w:val="en-US"/>
        </w:rPr>
        <w:t>ncreas</w:t>
      </w:r>
      <w:r w:rsidR="000A020C" w:rsidRPr="00433541">
        <w:rPr>
          <w:rFonts w:ascii="Arial" w:hAnsi="Arial" w:cs="Arial"/>
          <w:sz w:val="20"/>
          <w:szCs w:val="20"/>
          <w:lang w:val="en-US"/>
        </w:rPr>
        <w:t>ed</w:t>
      </w:r>
      <w:r w:rsidR="00951476" w:rsidRPr="00433541">
        <w:rPr>
          <w:rFonts w:ascii="Arial" w:hAnsi="Arial" w:cs="Arial"/>
          <w:sz w:val="20"/>
          <w:szCs w:val="20"/>
          <w:lang w:val="en-US"/>
        </w:rPr>
        <w:t>, deposited particles fill</w:t>
      </w:r>
      <w:r w:rsidR="00C41585" w:rsidRPr="00433541">
        <w:rPr>
          <w:rFonts w:ascii="Arial" w:hAnsi="Arial" w:cs="Arial"/>
          <w:sz w:val="20"/>
          <w:szCs w:val="20"/>
          <w:lang w:val="en-US"/>
        </w:rPr>
        <w:t>ed in</w:t>
      </w:r>
      <w:r w:rsidR="00951476" w:rsidRPr="00433541">
        <w:rPr>
          <w:rFonts w:ascii="Arial" w:hAnsi="Arial" w:cs="Arial"/>
          <w:sz w:val="20"/>
          <w:szCs w:val="20"/>
          <w:lang w:val="en-US"/>
        </w:rPr>
        <w:t xml:space="preserve"> all pits and </w:t>
      </w:r>
      <w:r w:rsidR="00C41585" w:rsidRPr="00433541">
        <w:rPr>
          <w:rFonts w:ascii="Arial" w:hAnsi="Arial" w:cs="Arial"/>
          <w:sz w:val="20"/>
          <w:szCs w:val="20"/>
          <w:lang w:val="en-US"/>
        </w:rPr>
        <w:t>grooves and</w:t>
      </w:r>
      <w:r w:rsidR="000A020C" w:rsidRPr="00433541">
        <w:rPr>
          <w:rFonts w:ascii="Arial" w:hAnsi="Arial" w:cs="Arial"/>
          <w:sz w:val="20"/>
          <w:szCs w:val="20"/>
          <w:lang w:val="en-US"/>
        </w:rPr>
        <w:t xml:space="preserve"> a</w:t>
      </w:r>
      <w:r w:rsidR="00951476" w:rsidRPr="00433541">
        <w:rPr>
          <w:rFonts w:ascii="Arial" w:hAnsi="Arial" w:cs="Arial"/>
          <w:sz w:val="20"/>
          <w:szCs w:val="20"/>
          <w:lang w:val="en-US"/>
        </w:rPr>
        <w:t xml:space="preserve"> smooth</w:t>
      </w:r>
      <w:r w:rsidR="000A020C" w:rsidRPr="00433541">
        <w:rPr>
          <w:rFonts w:ascii="Arial" w:hAnsi="Arial" w:cs="Arial"/>
          <w:sz w:val="20"/>
          <w:szCs w:val="20"/>
          <w:lang w:val="en-US"/>
        </w:rPr>
        <w:t xml:space="preserve">er </w:t>
      </w:r>
      <w:r w:rsidR="00951476" w:rsidRPr="00433541">
        <w:rPr>
          <w:rFonts w:ascii="Arial" w:hAnsi="Arial" w:cs="Arial"/>
          <w:sz w:val="20"/>
          <w:szCs w:val="20"/>
          <w:lang w:val="en-US"/>
        </w:rPr>
        <w:t>surface profile</w:t>
      </w:r>
      <w:r w:rsidR="00C41585" w:rsidRPr="00433541">
        <w:rPr>
          <w:rFonts w:ascii="Arial" w:hAnsi="Arial" w:cs="Arial"/>
          <w:sz w:val="20"/>
          <w:szCs w:val="20"/>
          <w:lang w:val="en-US"/>
        </w:rPr>
        <w:t xml:space="preserve"> was obtained with</w:t>
      </w:r>
      <w:r w:rsidR="00951476" w:rsidRPr="00433541">
        <w:rPr>
          <w:rFonts w:ascii="Arial" w:hAnsi="Arial" w:cs="Arial"/>
          <w:sz w:val="20"/>
          <w:szCs w:val="20"/>
          <w:lang w:val="en-US"/>
        </w:rPr>
        <w:t xml:space="preserve"> </w:t>
      </w:r>
      <w:r w:rsidR="00C41585" w:rsidRPr="00433541">
        <w:rPr>
          <w:rFonts w:ascii="Arial" w:hAnsi="Arial" w:cs="Arial"/>
          <w:sz w:val="20"/>
          <w:szCs w:val="20"/>
          <w:lang w:val="en-US"/>
        </w:rPr>
        <w:t xml:space="preserve">a gradually </w:t>
      </w:r>
      <w:r w:rsidR="00951476" w:rsidRPr="00433541">
        <w:rPr>
          <w:rFonts w:ascii="Arial" w:hAnsi="Arial" w:cs="Arial"/>
          <w:sz w:val="20"/>
          <w:szCs w:val="20"/>
          <w:lang w:val="en-US"/>
        </w:rPr>
        <w:t>increas</w:t>
      </w:r>
      <w:r w:rsidR="00C41585" w:rsidRPr="00433541">
        <w:rPr>
          <w:rFonts w:ascii="Arial" w:hAnsi="Arial" w:cs="Arial"/>
          <w:sz w:val="20"/>
          <w:szCs w:val="20"/>
          <w:lang w:val="en-US"/>
        </w:rPr>
        <w:t>ed</w:t>
      </w:r>
      <w:r w:rsidR="00951476" w:rsidRPr="00433541">
        <w:rPr>
          <w:rFonts w:ascii="Arial" w:hAnsi="Arial" w:cs="Arial"/>
          <w:sz w:val="20"/>
          <w:szCs w:val="20"/>
          <w:lang w:val="en-US"/>
        </w:rPr>
        <w:t xml:space="preserve"> distance between peaks</w:t>
      </w:r>
      <w:r w:rsidR="00C41585" w:rsidRPr="00433541">
        <w:rPr>
          <w:rFonts w:ascii="Arial" w:hAnsi="Arial" w:cs="Arial"/>
          <w:sz w:val="20"/>
          <w:szCs w:val="20"/>
          <w:lang w:val="en-US"/>
        </w:rPr>
        <w:t>, of up to</w:t>
      </w:r>
      <w:r w:rsidR="00951476" w:rsidRPr="00433541">
        <w:rPr>
          <w:rFonts w:ascii="Arial" w:hAnsi="Arial" w:cs="Arial"/>
          <w:sz w:val="20"/>
          <w:szCs w:val="20"/>
          <w:lang w:val="en-US"/>
        </w:rPr>
        <w:t xml:space="preserve"> 8.83</w:t>
      </w:r>
      <w:r w:rsidR="005E2F91" w:rsidRPr="00433541">
        <w:rPr>
          <w:rFonts w:ascii="Arial" w:hAnsi="Arial" w:cs="Arial"/>
          <w:sz w:val="20"/>
          <w:szCs w:val="20"/>
          <w:lang w:val="en-US"/>
        </w:rPr>
        <w:t>±3.67</w:t>
      </w:r>
      <w:r w:rsidR="000A020C" w:rsidRPr="00433541">
        <w:rPr>
          <w:rFonts w:ascii="Arial" w:hAnsi="Arial" w:cs="Arial"/>
          <w:sz w:val="20"/>
          <w:szCs w:val="20"/>
          <w:lang w:val="en-US"/>
        </w:rPr>
        <w:t xml:space="preserve"> </w:t>
      </w:r>
      <w:r w:rsidR="00951476" w:rsidRPr="00433541">
        <w:rPr>
          <w:rFonts w:ascii="Arial" w:hAnsi="Arial" w:cs="Arial"/>
          <w:sz w:val="20"/>
          <w:szCs w:val="20"/>
          <w:lang w:val="en-US"/>
        </w:rPr>
        <w:t>µm (Ac12p) (</w:t>
      </w:r>
      <w:r w:rsidR="0050219E" w:rsidRPr="00433541">
        <w:rPr>
          <w:rFonts w:ascii="Arial" w:hAnsi="Arial" w:cs="Arial"/>
          <w:sz w:val="20"/>
          <w:szCs w:val="20"/>
          <w:lang w:val="en-US"/>
        </w:rPr>
        <w:t>Fig. 6</w:t>
      </w:r>
      <w:r w:rsidR="0085398D" w:rsidRPr="00433541">
        <w:rPr>
          <w:rFonts w:ascii="Arial" w:hAnsi="Arial" w:cs="Arial"/>
          <w:sz w:val="20"/>
          <w:szCs w:val="20"/>
          <w:lang w:val="en-US"/>
        </w:rPr>
        <w:t>[c</w:t>
      </w:r>
      <w:proofErr w:type="gramStart"/>
      <w:r w:rsidR="0085398D" w:rsidRPr="00433541">
        <w:rPr>
          <w:rFonts w:ascii="Arial" w:hAnsi="Arial" w:cs="Arial"/>
          <w:sz w:val="20"/>
          <w:szCs w:val="20"/>
          <w:lang w:val="en-US"/>
        </w:rPr>
        <w:t>3,d</w:t>
      </w:r>
      <w:proofErr w:type="gramEnd"/>
      <w:r w:rsidR="0085398D" w:rsidRPr="00433541">
        <w:rPr>
          <w:rFonts w:ascii="Arial" w:hAnsi="Arial" w:cs="Arial"/>
          <w:sz w:val="20"/>
          <w:szCs w:val="20"/>
          <w:lang w:val="en-US"/>
        </w:rPr>
        <w:t>3]</w:t>
      </w:r>
      <w:r w:rsidR="00951476" w:rsidRPr="00433541">
        <w:rPr>
          <w:rFonts w:ascii="Arial" w:hAnsi="Arial" w:cs="Arial"/>
          <w:sz w:val="20"/>
          <w:szCs w:val="20"/>
          <w:lang w:val="en-US"/>
        </w:rPr>
        <w:t>).</w:t>
      </w:r>
    </w:p>
    <w:p w14:paraId="5C1E9E6D" w14:textId="6BCCF19E" w:rsidR="007D513C" w:rsidRPr="00433541" w:rsidRDefault="00325B36"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In view of </w:t>
      </w:r>
      <w:r w:rsidR="004232FC" w:rsidRPr="00433541">
        <w:rPr>
          <w:rFonts w:ascii="Arial" w:hAnsi="Arial" w:cs="Arial"/>
          <w:sz w:val="20"/>
          <w:szCs w:val="20"/>
          <w:lang w:val="en-US"/>
        </w:rPr>
        <w:t>the</w:t>
      </w:r>
      <w:r w:rsidR="00C41585" w:rsidRPr="00433541">
        <w:rPr>
          <w:rFonts w:ascii="Arial" w:hAnsi="Arial" w:cs="Arial"/>
          <w:sz w:val="20"/>
          <w:szCs w:val="20"/>
          <w:lang w:val="en-US"/>
        </w:rPr>
        <w:t>se</w:t>
      </w:r>
      <w:r w:rsidR="004232FC" w:rsidRPr="00433541">
        <w:rPr>
          <w:rFonts w:ascii="Arial" w:hAnsi="Arial" w:cs="Arial"/>
          <w:sz w:val="20"/>
          <w:szCs w:val="20"/>
          <w:lang w:val="en-US"/>
        </w:rPr>
        <w:t xml:space="preserve"> results, it</w:t>
      </w:r>
      <w:r w:rsidRPr="00433541">
        <w:rPr>
          <w:rFonts w:ascii="Arial" w:hAnsi="Arial" w:cs="Arial"/>
          <w:sz w:val="20"/>
          <w:szCs w:val="20"/>
          <w:lang w:val="en-US"/>
        </w:rPr>
        <w:t xml:space="preserve"> </w:t>
      </w:r>
      <w:r w:rsidR="00C41585" w:rsidRPr="00433541">
        <w:rPr>
          <w:rFonts w:ascii="Arial" w:hAnsi="Arial" w:cs="Arial"/>
          <w:sz w:val="20"/>
          <w:szCs w:val="20"/>
          <w:lang w:val="en-US"/>
        </w:rPr>
        <w:t xml:space="preserve">can </w:t>
      </w:r>
      <w:r w:rsidR="004232FC" w:rsidRPr="00433541">
        <w:rPr>
          <w:rFonts w:ascii="Arial" w:hAnsi="Arial" w:cs="Arial"/>
          <w:sz w:val="20"/>
          <w:szCs w:val="20"/>
          <w:lang w:val="en-US"/>
        </w:rPr>
        <w:t xml:space="preserve">be </w:t>
      </w:r>
      <w:r w:rsidR="00C41585" w:rsidRPr="00433541">
        <w:rPr>
          <w:rFonts w:ascii="Arial" w:hAnsi="Arial" w:cs="Arial"/>
          <w:sz w:val="20"/>
          <w:szCs w:val="20"/>
          <w:lang w:val="en-US"/>
        </w:rPr>
        <w:t>concluded</w:t>
      </w:r>
      <w:r w:rsidRPr="00433541">
        <w:rPr>
          <w:rFonts w:ascii="Arial" w:hAnsi="Arial" w:cs="Arial"/>
          <w:sz w:val="20"/>
          <w:szCs w:val="20"/>
          <w:lang w:val="en-US"/>
        </w:rPr>
        <w:t xml:space="preserve"> that </w:t>
      </w:r>
      <w:r w:rsidR="00C41585" w:rsidRPr="00433541">
        <w:rPr>
          <w:rFonts w:ascii="Arial" w:hAnsi="Arial" w:cs="Arial"/>
          <w:sz w:val="20"/>
          <w:szCs w:val="20"/>
          <w:lang w:val="en-US"/>
        </w:rPr>
        <w:t xml:space="preserve">the morphology of </w:t>
      </w:r>
      <w:r w:rsidRPr="00433541">
        <w:rPr>
          <w:rFonts w:ascii="Arial" w:hAnsi="Arial" w:cs="Arial"/>
          <w:sz w:val="20"/>
          <w:szCs w:val="20"/>
          <w:lang w:val="en-US"/>
        </w:rPr>
        <w:t>coat</w:t>
      </w:r>
      <w:r w:rsidR="00C41585" w:rsidRPr="00433541">
        <w:rPr>
          <w:rFonts w:ascii="Arial" w:hAnsi="Arial" w:cs="Arial"/>
          <w:sz w:val="20"/>
          <w:szCs w:val="20"/>
          <w:lang w:val="en-US"/>
        </w:rPr>
        <w:t>ed</w:t>
      </w:r>
      <w:r w:rsidRPr="00433541">
        <w:rPr>
          <w:rFonts w:ascii="Arial" w:hAnsi="Arial" w:cs="Arial"/>
          <w:sz w:val="20"/>
          <w:szCs w:val="20"/>
          <w:lang w:val="en-US"/>
        </w:rPr>
        <w:t xml:space="preserve"> </w:t>
      </w:r>
      <w:r w:rsidR="00CF2904" w:rsidRPr="00433541">
        <w:rPr>
          <w:rFonts w:ascii="Arial" w:hAnsi="Arial" w:cs="Arial"/>
          <w:sz w:val="20"/>
          <w:szCs w:val="20"/>
          <w:lang w:val="en-US"/>
        </w:rPr>
        <w:t xml:space="preserve">PLA substrates </w:t>
      </w:r>
      <w:r w:rsidR="000F1D0E" w:rsidRPr="00433541">
        <w:rPr>
          <w:rFonts w:ascii="Arial" w:hAnsi="Arial" w:cs="Arial"/>
          <w:sz w:val="20"/>
          <w:szCs w:val="20"/>
          <w:lang w:val="en-US"/>
        </w:rPr>
        <w:t>(</w:t>
      </w:r>
      <w:r w:rsidR="00711B5E" w:rsidRPr="00433541">
        <w:rPr>
          <w:rFonts w:ascii="Arial" w:hAnsi="Arial" w:cs="Arial"/>
          <w:sz w:val="20"/>
          <w:szCs w:val="20"/>
          <w:lang w:val="en-US"/>
        </w:rPr>
        <w:t>Fig. 4</w:t>
      </w:r>
      <w:r w:rsidR="000F1D0E" w:rsidRPr="00433541">
        <w:rPr>
          <w:rFonts w:ascii="Arial" w:hAnsi="Arial" w:cs="Arial"/>
          <w:sz w:val="20"/>
          <w:szCs w:val="20"/>
          <w:lang w:val="en-US"/>
        </w:rPr>
        <w:t>,</w:t>
      </w:r>
      <w:r w:rsidR="003C27C1" w:rsidRPr="00433541">
        <w:rPr>
          <w:rFonts w:ascii="Arial" w:hAnsi="Arial" w:cs="Arial"/>
          <w:sz w:val="20"/>
          <w:szCs w:val="20"/>
          <w:lang w:val="en-US"/>
        </w:rPr>
        <w:t xml:space="preserve"> </w:t>
      </w:r>
      <w:r w:rsidR="00711B5E" w:rsidRPr="00433541">
        <w:rPr>
          <w:rFonts w:ascii="Arial" w:hAnsi="Arial" w:cs="Arial"/>
          <w:sz w:val="20"/>
          <w:szCs w:val="20"/>
          <w:lang w:val="en-US"/>
        </w:rPr>
        <w:t>Fig.</w:t>
      </w:r>
      <w:r w:rsidR="003C27C1" w:rsidRPr="00433541">
        <w:rPr>
          <w:rFonts w:ascii="Arial" w:hAnsi="Arial" w:cs="Arial"/>
          <w:sz w:val="20"/>
          <w:szCs w:val="20"/>
          <w:lang w:val="en-US"/>
        </w:rPr>
        <w:t xml:space="preserve"> </w:t>
      </w:r>
      <w:r w:rsidR="00711B5E" w:rsidRPr="00433541">
        <w:rPr>
          <w:rFonts w:ascii="Arial" w:hAnsi="Arial" w:cs="Arial"/>
          <w:sz w:val="20"/>
          <w:szCs w:val="20"/>
          <w:lang w:val="en-US"/>
        </w:rPr>
        <w:t>5</w:t>
      </w:r>
      <w:r w:rsidR="000F1D0E" w:rsidRPr="00433541">
        <w:rPr>
          <w:rFonts w:ascii="Arial" w:hAnsi="Arial" w:cs="Arial"/>
          <w:sz w:val="20"/>
          <w:szCs w:val="20"/>
          <w:lang w:val="en-US"/>
        </w:rPr>
        <w:t xml:space="preserve">) </w:t>
      </w:r>
      <w:r w:rsidR="00F92E3B" w:rsidRPr="00433541">
        <w:rPr>
          <w:rFonts w:ascii="Arial" w:hAnsi="Arial" w:cs="Arial"/>
          <w:sz w:val="20"/>
          <w:szCs w:val="20"/>
          <w:lang w:val="en-US"/>
        </w:rPr>
        <w:t>depends</w:t>
      </w:r>
      <w:r w:rsidRPr="00433541">
        <w:rPr>
          <w:rFonts w:ascii="Arial" w:hAnsi="Arial" w:cs="Arial"/>
          <w:sz w:val="20"/>
          <w:szCs w:val="20"/>
          <w:lang w:val="en-US"/>
        </w:rPr>
        <w:t xml:space="preserve"> mainly on </w:t>
      </w:r>
      <w:r w:rsidR="00F92E3B" w:rsidRPr="00433541">
        <w:rPr>
          <w:rFonts w:ascii="Arial" w:hAnsi="Arial" w:cs="Arial"/>
          <w:sz w:val="20"/>
          <w:szCs w:val="20"/>
          <w:lang w:val="en-US"/>
        </w:rPr>
        <w:t xml:space="preserve">the </w:t>
      </w:r>
      <w:r w:rsidRPr="00433541">
        <w:rPr>
          <w:rFonts w:ascii="Arial" w:hAnsi="Arial" w:cs="Arial"/>
          <w:sz w:val="20"/>
          <w:szCs w:val="20"/>
          <w:lang w:val="en-US"/>
        </w:rPr>
        <w:t xml:space="preserve">coating applied </w:t>
      </w:r>
      <w:r w:rsidR="000F1D0E" w:rsidRPr="00433541">
        <w:rPr>
          <w:rFonts w:ascii="Arial" w:hAnsi="Arial" w:cs="Arial"/>
          <w:sz w:val="20"/>
          <w:szCs w:val="20"/>
          <w:lang w:val="en-US"/>
        </w:rPr>
        <w:t xml:space="preserve">and does not rely </w:t>
      </w:r>
      <w:r w:rsidR="00176165" w:rsidRPr="00433541">
        <w:rPr>
          <w:rFonts w:ascii="Arial" w:hAnsi="Arial" w:cs="Arial"/>
          <w:sz w:val="20"/>
          <w:szCs w:val="20"/>
          <w:lang w:val="en-US"/>
        </w:rPr>
        <w:t xml:space="preserve">only </w:t>
      </w:r>
      <w:r w:rsidRPr="00433541">
        <w:rPr>
          <w:rFonts w:ascii="Arial" w:hAnsi="Arial" w:cs="Arial"/>
          <w:sz w:val="20"/>
          <w:szCs w:val="20"/>
          <w:lang w:val="en-US"/>
        </w:rPr>
        <w:t xml:space="preserve">on superficial </w:t>
      </w:r>
      <w:r w:rsidR="000F1D0E" w:rsidRPr="00433541">
        <w:rPr>
          <w:rFonts w:ascii="Arial" w:hAnsi="Arial" w:cs="Arial"/>
          <w:sz w:val="20"/>
          <w:szCs w:val="20"/>
          <w:lang w:val="en-US"/>
        </w:rPr>
        <w:t>modifications produce</w:t>
      </w:r>
      <w:r w:rsidR="00F92E3B" w:rsidRPr="00433541">
        <w:rPr>
          <w:rFonts w:ascii="Arial" w:hAnsi="Arial" w:cs="Arial"/>
          <w:sz w:val="20"/>
          <w:szCs w:val="20"/>
          <w:lang w:val="en-US"/>
        </w:rPr>
        <w:t>d</w:t>
      </w:r>
      <w:r w:rsidR="000F1D0E" w:rsidRPr="00433541">
        <w:rPr>
          <w:rFonts w:ascii="Arial" w:hAnsi="Arial" w:cs="Arial"/>
          <w:sz w:val="20"/>
          <w:szCs w:val="20"/>
          <w:lang w:val="en-US"/>
        </w:rPr>
        <w:t xml:space="preserve"> </w:t>
      </w:r>
      <w:r w:rsidR="00176165" w:rsidRPr="00433541">
        <w:rPr>
          <w:rFonts w:ascii="Arial" w:hAnsi="Arial" w:cs="Arial"/>
          <w:sz w:val="20"/>
          <w:szCs w:val="20"/>
          <w:lang w:val="en-US"/>
        </w:rPr>
        <w:t>by</w:t>
      </w:r>
      <w:r w:rsidR="000F1D0E" w:rsidRPr="00433541">
        <w:rPr>
          <w:rFonts w:ascii="Arial" w:hAnsi="Arial" w:cs="Arial"/>
          <w:sz w:val="20"/>
          <w:szCs w:val="20"/>
          <w:lang w:val="en-US"/>
        </w:rPr>
        <w:t xml:space="preserve"> </w:t>
      </w:r>
      <w:r w:rsidR="00F92E3B" w:rsidRPr="00433541">
        <w:rPr>
          <w:rFonts w:ascii="Arial" w:hAnsi="Arial" w:cs="Arial"/>
          <w:sz w:val="20"/>
          <w:szCs w:val="20"/>
          <w:lang w:val="en-US"/>
        </w:rPr>
        <w:t xml:space="preserve">the </w:t>
      </w:r>
      <w:r w:rsidR="000F1D0E" w:rsidRPr="00433541">
        <w:rPr>
          <w:rFonts w:ascii="Arial" w:hAnsi="Arial" w:cs="Arial"/>
          <w:sz w:val="20"/>
          <w:szCs w:val="20"/>
          <w:lang w:val="en-US"/>
        </w:rPr>
        <w:t>plasma flow</w:t>
      </w:r>
      <w:r w:rsidR="007D513C" w:rsidRPr="00433541">
        <w:rPr>
          <w:rFonts w:ascii="Arial" w:hAnsi="Arial" w:cs="Arial"/>
          <w:sz w:val="20"/>
          <w:szCs w:val="20"/>
          <w:lang w:val="en-US"/>
        </w:rPr>
        <w:t xml:space="preserve"> (</w:t>
      </w:r>
      <w:r w:rsidR="0050219E" w:rsidRPr="00433541">
        <w:rPr>
          <w:rFonts w:ascii="Arial" w:hAnsi="Arial" w:cs="Arial"/>
          <w:sz w:val="20"/>
          <w:szCs w:val="20"/>
          <w:lang w:val="en-US"/>
        </w:rPr>
        <w:t>Fig. 2</w:t>
      </w:r>
      <w:r w:rsidR="00252E46" w:rsidRPr="00433541">
        <w:rPr>
          <w:rFonts w:ascii="Arial" w:hAnsi="Arial" w:cs="Arial"/>
          <w:sz w:val="20"/>
          <w:szCs w:val="20"/>
          <w:lang w:val="en-US"/>
        </w:rPr>
        <w:t>).</w:t>
      </w:r>
    </w:p>
    <w:p w14:paraId="1DB0A972" w14:textId="77777777" w:rsidR="00F50A78" w:rsidRPr="00433541" w:rsidRDefault="00F50A78" w:rsidP="00FD1E4E">
      <w:pPr>
        <w:pStyle w:val="Ttulo2"/>
        <w:spacing w:before="240" w:line="360" w:lineRule="auto"/>
        <w:jc w:val="left"/>
        <w:rPr>
          <w:rFonts w:ascii="Arial" w:hAnsi="Arial"/>
          <w:lang w:val="en-US"/>
        </w:rPr>
      </w:pPr>
      <w:bookmarkStart w:id="14" w:name="_Ref33692538"/>
      <w:bookmarkStart w:id="15" w:name="_Ref33692548"/>
      <w:bookmarkStart w:id="16" w:name="_Toc34420736"/>
      <w:r w:rsidRPr="00433541">
        <w:rPr>
          <w:rFonts w:ascii="Arial" w:hAnsi="Arial"/>
          <w:lang w:val="en-US"/>
        </w:rPr>
        <w:t>Chemical characterization (XPS)</w:t>
      </w:r>
      <w:bookmarkEnd w:id="14"/>
      <w:bookmarkEnd w:id="15"/>
      <w:bookmarkEnd w:id="16"/>
    </w:p>
    <w:p w14:paraId="1D6138D5" w14:textId="23FC23B2" w:rsidR="00E0680B" w:rsidRPr="00433541" w:rsidRDefault="006D0BEF"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XPS analysis was used to determine </w:t>
      </w:r>
      <w:r w:rsidR="00F92E3B" w:rsidRPr="00433541">
        <w:rPr>
          <w:rFonts w:ascii="Arial" w:hAnsi="Arial" w:cs="Arial"/>
          <w:sz w:val="20"/>
          <w:szCs w:val="20"/>
          <w:lang w:val="en-US"/>
        </w:rPr>
        <w:t xml:space="preserve">the </w:t>
      </w:r>
      <w:r w:rsidRPr="00433541">
        <w:rPr>
          <w:rFonts w:ascii="Arial" w:hAnsi="Arial" w:cs="Arial"/>
          <w:sz w:val="20"/>
          <w:szCs w:val="20"/>
          <w:lang w:val="en-US"/>
        </w:rPr>
        <w:t>chemical composition of untreated and coated</w:t>
      </w:r>
      <w:r w:rsidR="00F92E3B" w:rsidRPr="00433541">
        <w:rPr>
          <w:rFonts w:ascii="Arial" w:hAnsi="Arial" w:cs="Arial"/>
          <w:sz w:val="20"/>
          <w:szCs w:val="20"/>
          <w:lang w:val="en-US"/>
        </w:rPr>
        <w:t xml:space="preserve"> PLA</w:t>
      </w:r>
      <w:r w:rsidRPr="00433541">
        <w:rPr>
          <w:rFonts w:ascii="Arial" w:hAnsi="Arial" w:cs="Arial"/>
          <w:sz w:val="20"/>
          <w:szCs w:val="20"/>
          <w:lang w:val="en-US"/>
        </w:rPr>
        <w:t xml:space="preserve"> samples.</w:t>
      </w:r>
      <w:r w:rsidR="002A6C97" w:rsidRPr="00433541">
        <w:rPr>
          <w:rFonts w:ascii="Arial" w:hAnsi="Arial" w:cs="Arial"/>
          <w:sz w:val="20"/>
          <w:szCs w:val="20"/>
          <w:lang w:val="en-US"/>
        </w:rPr>
        <w:t xml:space="preserve"> </w:t>
      </w:r>
      <w:r w:rsidR="00040D94" w:rsidRPr="00433541">
        <w:rPr>
          <w:rFonts w:ascii="Arial" w:hAnsi="Arial" w:cs="Arial"/>
          <w:sz w:val="20"/>
          <w:szCs w:val="20"/>
          <w:lang w:val="en-US"/>
        </w:rPr>
        <w:t>Table S1 (</w:t>
      </w:r>
      <w:r w:rsidR="004D05F4" w:rsidRPr="00433541">
        <w:rPr>
          <w:rFonts w:ascii="Arial" w:hAnsi="Arial" w:cs="Arial"/>
          <w:sz w:val="20"/>
          <w:szCs w:val="20"/>
          <w:lang w:val="en-US"/>
        </w:rPr>
        <w:t>see</w:t>
      </w:r>
      <w:r w:rsidR="00040D94" w:rsidRPr="00433541">
        <w:rPr>
          <w:rFonts w:ascii="Arial" w:hAnsi="Arial" w:cs="Arial"/>
          <w:sz w:val="20"/>
          <w:szCs w:val="20"/>
          <w:lang w:val="en-US"/>
        </w:rPr>
        <w:t xml:space="preserve"> </w:t>
      </w:r>
      <w:r w:rsidR="004D05F4" w:rsidRPr="00433541">
        <w:rPr>
          <w:rFonts w:ascii="Arial" w:hAnsi="Arial" w:cs="Arial"/>
          <w:sz w:val="20"/>
          <w:szCs w:val="20"/>
          <w:lang w:val="en-US"/>
        </w:rPr>
        <w:t>S</w:t>
      </w:r>
      <w:r w:rsidR="00040D94"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00040D94" w:rsidRPr="00433541">
        <w:rPr>
          <w:rFonts w:ascii="Arial" w:hAnsi="Arial" w:cs="Arial"/>
          <w:sz w:val="20"/>
          <w:szCs w:val="20"/>
          <w:lang w:val="en-US"/>
        </w:rPr>
        <w:t>aterial)</w:t>
      </w:r>
      <w:r w:rsidR="009317A5" w:rsidRPr="00433541">
        <w:rPr>
          <w:rFonts w:ascii="Arial" w:hAnsi="Arial" w:cs="Arial"/>
          <w:sz w:val="20"/>
          <w:szCs w:val="20"/>
          <w:lang w:val="en-US"/>
        </w:rPr>
        <w:t xml:space="preserve"> </w:t>
      </w:r>
      <w:r w:rsidR="002A6C97" w:rsidRPr="00433541">
        <w:rPr>
          <w:rFonts w:ascii="Arial" w:hAnsi="Arial" w:cs="Arial"/>
          <w:sz w:val="20"/>
          <w:szCs w:val="20"/>
          <w:lang w:val="en-US"/>
        </w:rPr>
        <w:t xml:space="preserve">indicates the functional groups and binding energies </w:t>
      </w:r>
      <w:r w:rsidR="00F92E3B" w:rsidRPr="00433541">
        <w:rPr>
          <w:rFonts w:ascii="Arial" w:hAnsi="Arial" w:cs="Arial"/>
          <w:sz w:val="20"/>
          <w:szCs w:val="20"/>
          <w:lang w:val="en-US"/>
        </w:rPr>
        <w:t xml:space="preserve">associated </w:t>
      </w:r>
      <w:r w:rsidR="002A6C97" w:rsidRPr="00433541">
        <w:rPr>
          <w:rFonts w:ascii="Arial" w:hAnsi="Arial" w:cs="Arial"/>
          <w:sz w:val="20"/>
          <w:szCs w:val="20"/>
          <w:lang w:val="en-US"/>
        </w:rPr>
        <w:t>with peaks that correspond to the deconvolution of C1s high resolution spectra.</w:t>
      </w:r>
      <w:r w:rsidR="00504EC8" w:rsidRPr="00433541">
        <w:rPr>
          <w:rFonts w:ascii="Arial" w:hAnsi="Arial" w:cs="Arial"/>
          <w:sz w:val="20"/>
          <w:szCs w:val="20"/>
          <w:lang w:val="en-US"/>
        </w:rPr>
        <w:t xml:space="preserve"> </w:t>
      </w:r>
      <w:r w:rsidR="0050219E" w:rsidRPr="00433541">
        <w:rPr>
          <w:rFonts w:ascii="Arial" w:hAnsi="Arial" w:cs="Arial"/>
          <w:sz w:val="20"/>
          <w:szCs w:val="20"/>
          <w:lang w:val="en-US"/>
        </w:rPr>
        <w:t>Fig. 7</w:t>
      </w:r>
      <w:r w:rsidR="004B737D" w:rsidRPr="00433541">
        <w:rPr>
          <w:rFonts w:ascii="Arial" w:hAnsi="Arial" w:cs="Arial"/>
          <w:sz w:val="20"/>
          <w:szCs w:val="20"/>
          <w:lang w:val="en-US"/>
        </w:rPr>
        <w:t xml:space="preserve"> </w:t>
      </w:r>
      <w:r w:rsidR="00504EC8" w:rsidRPr="00433541">
        <w:rPr>
          <w:rFonts w:ascii="Arial" w:hAnsi="Arial" w:cs="Arial"/>
          <w:sz w:val="20"/>
          <w:szCs w:val="20"/>
          <w:lang w:val="en-US"/>
        </w:rPr>
        <w:t xml:space="preserve">shows the atomic chemical composition of the samples according to </w:t>
      </w:r>
      <w:r w:rsidR="00F92E3B" w:rsidRPr="00433541">
        <w:rPr>
          <w:rFonts w:ascii="Arial" w:hAnsi="Arial" w:cs="Arial"/>
          <w:sz w:val="20"/>
          <w:szCs w:val="20"/>
          <w:lang w:val="en-US"/>
        </w:rPr>
        <w:t xml:space="preserve">the </w:t>
      </w:r>
      <w:r w:rsidR="00504EC8" w:rsidRPr="00433541">
        <w:rPr>
          <w:rFonts w:ascii="Arial" w:hAnsi="Arial" w:cs="Arial"/>
          <w:sz w:val="20"/>
          <w:szCs w:val="20"/>
          <w:lang w:val="en-US"/>
        </w:rPr>
        <w:t>coating applied.</w:t>
      </w:r>
      <w:r w:rsidR="008F5072" w:rsidRPr="00433541">
        <w:rPr>
          <w:rFonts w:ascii="Arial" w:hAnsi="Arial" w:cs="Arial"/>
          <w:sz w:val="20"/>
          <w:szCs w:val="20"/>
          <w:lang w:val="en-US"/>
        </w:rPr>
        <w:t xml:space="preserve"> E</w:t>
      </w:r>
      <w:r w:rsidR="008F5072" w:rsidRPr="00433541">
        <w:rPr>
          <w:rFonts w:ascii="Arial" w:hAnsi="Arial" w:cs="Arial"/>
          <w:sz w:val="20"/>
          <w:lang w:val="en-US"/>
        </w:rPr>
        <w:t>ach treatment was analyzed in triplicate</w:t>
      </w:r>
      <w:r w:rsidR="00C20678" w:rsidRPr="00433541">
        <w:rPr>
          <w:rFonts w:ascii="Arial" w:hAnsi="Arial" w:cs="Arial"/>
          <w:sz w:val="20"/>
          <w:lang w:val="en-US"/>
        </w:rPr>
        <w:t>. Data show</w:t>
      </w:r>
      <w:r w:rsidR="004E2140" w:rsidRPr="00433541">
        <w:rPr>
          <w:rFonts w:ascii="Arial" w:hAnsi="Arial" w:cs="Arial"/>
          <w:sz w:val="20"/>
          <w:lang w:val="en-US"/>
        </w:rPr>
        <w:t>n</w:t>
      </w:r>
      <w:r w:rsidR="00C20678" w:rsidRPr="00433541">
        <w:rPr>
          <w:rFonts w:ascii="Arial" w:hAnsi="Arial" w:cs="Arial"/>
          <w:sz w:val="20"/>
          <w:lang w:val="en-US"/>
        </w:rPr>
        <w:t xml:space="preserve"> in F</w:t>
      </w:r>
      <w:r w:rsidR="008F5072" w:rsidRPr="00433541">
        <w:rPr>
          <w:rFonts w:ascii="Arial" w:hAnsi="Arial" w:cs="Arial"/>
          <w:sz w:val="20"/>
          <w:lang w:val="en-US"/>
        </w:rPr>
        <w:t xml:space="preserve">ig. 7 </w:t>
      </w:r>
      <w:r w:rsidR="00C20678" w:rsidRPr="00433541">
        <w:rPr>
          <w:rFonts w:ascii="Arial" w:hAnsi="Arial" w:cs="Arial"/>
          <w:sz w:val="20"/>
          <w:lang w:val="en-US"/>
        </w:rPr>
        <w:t xml:space="preserve">are </w:t>
      </w:r>
      <w:r w:rsidR="00A72B2D" w:rsidRPr="00433541">
        <w:rPr>
          <w:rFonts w:ascii="Arial" w:hAnsi="Arial" w:cs="Arial"/>
          <w:sz w:val="20"/>
          <w:lang w:val="en-US"/>
        </w:rPr>
        <w:t>the average of these three measures</w:t>
      </w:r>
      <w:r w:rsidR="00C20678" w:rsidRPr="00433541">
        <w:rPr>
          <w:rFonts w:ascii="Arial" w:hAnsi="Arial" w:cs="Arial"/>
          <w:sz w:val="20"/>
          <w:lang w:val="en-US"/>
        </w:rPr>
        <w:t>.</w:t>
      </w:r>
      <w:r w:rsidR="00040D94" w:rsidRPr="00433541">
        <w:rPr>
          <w:rFonts w:ascii="Arial" w:hAnsi="Arial" w:cs="Arial"/>
          <w:sz w:val="20"/>
          <w:szCs w:val="20"/>
          <w:lang w:val="en-US"/>
        </w:rPr>
        <w:t xml:space="preserve"> Fig. S1 (</w:t>
      </w:r>
      <w:r w:rsidR="004D05F4" w:rsidRPr="00433541">
        <w:rPr>
          <w:rFonts w:ascii="Arial" w:hAnsi="Arial" w:cs="Arial"/>
          <w:sz w:val="20"/>
          <w:szCs w:val="20"/>
          <w:lang w:val="en-US"/>
        </w:rPr>
        <w:t>see</w:t>
      </w:r>
      <w:r w:rsidR="00040D94" w:rsidRPr="00433541">
        <w:rPr>
          <w:rFonts w:ascii="Arial" w:hAnsi="Arial" w:cs="Arial"/>
          <w:sz w:val="20"/>
          <w:szCs w:val="20"/>
          <w:lang w:val="en-US"/>
        </w:rPr>
        <w:t xml:space="preserve"> </w:t>
      </w:r>
      <w:r w:rsidR="004D05F4" w:rsidRPr="00433541">
        <w:rPr>
          <w:rFonts w:ascii="Arial" w:hAnsi="Arial" w:cs="Arial"/>
          <w:sz w:val="20"/>
          <w:szCs w:val="20"/>
          <w:lang w:val="en-US"/>
        </w:rPr>
        <w:t>S</w:t>
      </w:r>
      <w:r w:rsidR="00040D94"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00040D94" w:rsidRPr="00433541">
        <w:rPr>
          <w:rFonts w:ascii="Arial" w:hAnsi="Arial" w:cs="Arial"/>
          <w:sz w:val="20"/>
          <w:szCs w:val="20"/>
          <w:lang w:val="en-US"/>
        </w:rPr>
        <w:t>aterial)</w:t>
      </w:r>
      <w:r w:rsidR="004B737D" w:rsidRPr="00433541">
        <w:rPr>
          <w:rFonts w:ascii="Arial" w:hAnsi="Arial" w:cs="Arial"/>
          <w:sz w:val="20"/>
          <w:szCs w:val="20"/>
          <w:lang w:val="en-US"/>
        </w:rPr>
        <w:t xml:space="preserve"> </w:t>
      </w:r>
      <w:r w:rsidR="00504EC8" w:rsidRPr="00433541">
        <w:rPr>
          <w:rFonts w:ascii="Arial" w:hAnsi="Arial" w:cs="Arial"/>
          <w:sz w:val="20"/>
          <w:szCs w:val="20"/>
          <w:lang w:val="en-US"/>
        </w:rPr>
        <w:t>illustrates deconvolutions of C1s spectra of untreated and coated</w:t>
      </w:r>
      <w:r w:rsidR="00F92E3B" w:rsidRPr="00433541">
        <w:rPr>
          <w:rFonts w:ascii="Arial" w:hAnsi="Arial" w:cs="Arial"/>
          <w:sz w:val="20"/>
          <w:szCs w:val="20"/>
          <w:lang w:val="en-US"/>
        </w:rPr>
        <w:t xml:space="preserve"> PLA</w:t>
      </w:r>
      <w:r w:rsidR="00504EC8" w:rsidRPr="00433541">
        <w:rPr>
          <w:rFonts w:ascii="Arial" w:hAnsi="Arial" w:cs="Arial"/>
          <w:sz w:val="20"/>
          <w:szCs w:val="20"/>
          <w:lang w:val="en-US"/>
        </w:rPr>
        <w:t xml:space="preserve"> samples, with the </w:t>
      </w:r>
      <w:r w:rsidR="006951A5" w:rsidRPr="00433541">
        <w:rPr>
          <w:rFonts w:ascii="Arial" w:hAnsi="Arial" w:cs="Arial"/>
          <w:sz w:val="20"/>
          <w:szCs w:val="20"/>
          <w:lang w:val="en-US"/>
        </w:rPr>
        <w:t>objective</w:t>
      </w:r>
      <w:r w:rsidR="00504EC8" w:rsidRPr="00433541">
        <w:rPr>
          <w:rFonts w:ascii="Arial" w:hAnsi="Arial" w:cs="Arial"/>
          <w:sz w:val="20"/>
          <w:szCs w:val="20"/>
          <w:lang w:val="en-US"/>
        </w:rPr>
        <w:t xml:space="preserve"> of quantify</w:t>
      </w:r>
      <w:r w:rsidR="00F92E3B" w:rsidRPr="00433541">
        <w:rPr>
          <w:rFonts w:ascii="Arial" w:hAnsi="Arial" w:cs="Arial"/>
          <w:sz w:val="20"/>
          <w:szCs w:val="20"/>
          <w:lang w:val="en-US"/>
        </w:rPr>
        <w:t xml:space="preserve">ing </w:t>
      </w:r>
      <w:r w:rsidR="00504EC8" w:rsidRPr="00433541">
        <w:rPr>
          <w:rFonts w:ascii="Arial" w:hAnsi="Arial" w:cs="Arial"/>
          <w:sz w:val="20"/>
          <w:szCs w:val="20"/>
          <w:lang w:val="en-US"/>
        </w:rPr>
        <w:t xml:space="preserve">relative </w:t>
      </w:r>
      <w:r w:rsidR="00F92E3B" w:rsidRPr="00433541">
        <w:rPr>
          <w:rFonts w:ascii="Arial" w:hAnsi="Arial" w:cs="Arial"/>
          <w:sz w:val="20"/>
          <w:szCs w:val="20"/>
          <w:lang w:val="en-US"/>
        </w:rPr>
        <w:t xml:space="preserve">abundance </w:t>
      </w:r>
      <w:r w:rsidR="00504EC8" w:rsidRPr="00433541">
        <w:rPr>
          <w:rFonts w:ascii="Arial" w:hAnsi="Arial" w:cs="Arial"/>
          <w:sz w:val="20"/>
          <w:szCs w:val="20"/>
          <w:lang w:val="en-US"/>
        </w:rPr>
        <w:t>of</w:t>
      </w:r>
      <w:r w:rsidR="004B737D" w:rsidRPr="00433541">
        <w:rPr>
          <w:rFonts w:ascii="Arial" w:hAnsi="Arial" w:cs="Arial"/>
          <w:sz w:val="20"/>
          <w:szCs w:val="20"/>
          <w:lang w:val="en-US"/>
        </w:rPr>
        <w:t xml:space="preserve"> C-C/C-H, C-O y O-C=O </w:t>
      </w:r>
      <w:r w:rsidR="00F92E3B" w:rsidRPr="00433541">
        <w:rPr>
          <w:rFonts w:ascii="Arial" w:hAnsi="Arial" w:cs="Arial"/>
          <w:sz w:val="20"/>
          <w:szCs w:val="20"/>
          <w:lang w:val="en-US"/>
        </w:rPr>
        <w:t xml:space="preserve">groups </w:t>
      </w:r>
      <w:r w:rsidR="00504EC8" w:rsidRPr="00433541">
        <w:rPr>
          <w:rFonts w:ascii="Arial" w:hAnsi="Arial" w:cs="Arial"/>
          <w:sz w:val="20"/>
          <w:szCs w:val="20"/>
          <w:lang w:val="en-US"/>
        </w:rPr>
        <w:t>and its</w:t>
      </w:r>
      <w:r w:rsidR="00F92E3B" w:rsidRPr="00433541">
        <w:rPr>
          <w:rFonts w:ascii="Arial" w:hAnsi="Arial" w:cs="Arial"/>
          <w:sz w:val="20"/>
          <w:szCs w:val="20"/>
          <w:lang w:val="en-US"/>
        </w:rPr>
        <w:t xml:space="preserve"> possible</w:t>
      </w:r>
      <w:r w:rsidR="00504EC8" w:rsidRPr="00433541">
        <w:rPr>
          <w:rFonts w:ascii="Arial" w:hAnsi="Arial" w:cs="Arial"/>
          <w:sz w:val="20"/>
          <w:szCs w:val="20"/>
          <w:lang w:val="en-US"/>
        </w:rPr>
        <w:t xml:space="preserve"> relation to</w:t>
      </w:r>
      <w:r w:rsidR="00F92E3B" w:rsidRPr="00433541">
        <w:rPr>
          <w:rFonts w:ascii="Arial" w:hAnsi="Arial" w:cs="Arial"/>
          <w:sz w:val="20"/>
          <w:szCs w:val="20"/>
          <w:lang w:val="en-US"/>
        </w:rPr>
        <w:t xml:space="preserve"> the coating</w:t>
      </w:r>
      <w:r w:rsidR="00504EC8" w:rsidRPr="00433541">
        <w:rPr>
          <w:rFonts w:ascii="Arial" w:hAnsi="Arial" w:cs="Arial"/>
          <w:sz w:val="20"/>
          <w:szCs w:val="20"/>
          <w:lang w:val="en-US"/>
        </w:rPr>
        <w:t xml:space="preserve"> </w:t>
      </w:r>
      <w:r w:rsidR="00F92E3B" w:rsidRPr="00433541">
        <w:rPr>
          <w:rFonts w:ascii="Arial" w:hAnsi="Arial" w:cs="Arial"/>
          <w:sz w:val="20"/>
          <w:szCs w:val="20"/>
          <w:lang w:val="en-US"/>
        </w:rPr>
        <w:t>anti</w:t>
      </w:r>
      <w:r w:rsidR="00504EC8" w:rsidRPr="00433541">
        <w:rPr>
          <w:rFonts w:ascii="Arial" w:hAnsi="Arial" w:cs="Arial"/>
          <w:sz w:val="20"/>
          <w:szCs w:val="20"/>
          <w:lang w:val="en-US"/>
        </w:rPr>
        <w:t>-biofilm capacity.</w:t>
      </w:r>
      <w:r w:rsidR="004B737D" w:rsidRPr="00433541">
        <w:rPr>
          <w:rFonts w:ascii="Arial" w:hAnsi="Arial" w:cs="Arial"/>
          <w:sz w:val="20"/>
          <w:szCs w:val="20"/>
          <w:lang w:val="en-US"/>
        </w:rPr>
        <w:t xml:space="preserve"> </w:t>
      </w:r>
      <w:r w:rsidR="000D27FA" w:rsidRPr="00433541">
        <w:rPr>
          <w:rFonts w:ascii="Arial" w:hAnsi="Arial" w:cs="Arial"/>
          <w:sz w:val="20"/>
          <w:szCs w:val="20"/>
          <w:lang w:val="en-US"/>
        </w:rPr>
        <w:t xml:space="preserve">C-C/C-H, C-O and O-C=O </w:t>
      </w:r>
      <w:r w:rsidR="00F92E3B" w:rsidRPr="00433541">
        <w:rPr>
          <w:rFonts w:ascii="Arial" w:hAnsi="Arial" w:cs="Arial"/>
          <w:sz w:val="20"/>
          <w:szCs w:val="20"/>
          <w:lang w:val="en-US"/>
        </w:rPr>
        <w:t xml:space="preserve">relative abundances </w:t>
      </w:r>
      <w:r w:rsidR="00C40C41" w:rsidRPr="00433541">
        <w:rPr>
          <w:rFonts w:ascii="Arial" w:hAnsi="Arial" w:cs="Arial"/>
          <w:sz w:val="20"/>
          <w:szCs w:val="20"/>
          <w:lang w:val="en-US"/>
        </w:rPr>
        <w:t>are</w:t>
      </w:r>
      <w:r w:rsidR="00F92E3B" w:rsidRPr="00433541">
        <w:rPr>
          <w:rFonts w:ascii="Arial" w:hAnsi="Arial" w:cs="Arial"/>
          <w:sz w:val="20"/>
          <w:szCs w:val="20"/>
          <w:lang w:val="en-US"/>
        </w:rPr>
        <w:t xml:space="preserve"> also</w:t>
      </w:r>
      <w:r w:rsidR="00C40C41" w:rsidRPr="00433541">
        <w:rPr>
          <w:rFonts w:ascii="Arial" w:hAnsi="Arial" w:cs="Arial"/>
          <w:sz w:val="20"/>
          <w:szCs w:val="20"/>
          <w:lang w:val="en-US"/>
        </w:rPr>
        <w:t xml:space="preserve"> shown in</w:t>
      </w:r>
      <w:r w:rsidR="009317A5" w:rsidRPr="00433541">
        <w:rPr>
          <w:rFonts w:ascii="Arial" w:hAnsi="Arial" w:cs="Arial"/>
          <w:sz w:val="20"/>
          <w:szCs w:val="20"/>
          <w:lang w:val="en-US"/>
        </w:rPr>
        <w:t xml:space="preserve"> </w:t>
      </w:r>
      <w:r w:rsidR="00040D94" w:rsidRPr="00433541">
        <w:rPr>
          <w:rFonts w:ascii="Arial" w:hAnsi="Arial" w:cs="Arial"/>
          <w:sz w:val="20"/>
          <w:szCs w:val="20"/>
          <w:lang w:val="en-US"/>
        </w:rPr>
        <w:t>Table S2 (</w:t>
      </w:r>
      <w:r w:rsidR="004D05F4" w:rsidRPr="00433541">
        <w:rPr>
          <w:rFonts w:ascii="Arial" w:hAnsi="Arial" w:cs="Arial"/>
          <w:sz w:val="20"/>
          <w:szCs w:val="20"/>
          <w:lang w:val="en-US"/>
        </w:rPr>
        <w:t>see</w:t>
      </w:r>
      <w:r w:rsidR="00040D94" w:rsidRPr="00433541">
        <w:rPr>
          <w:rFonts w:ascii="Arial" w:hAnsi="Arial" w:cs="Arial"/>
          <w:sz w:val="20"/>
          <w:szCs w:val="20"/>
          <w:lang w:val="en-US"/>
        </w:rPr>
        <w:t xml:space="preserve"> </w:t>
      </w:r>
      <w:r w:rsidR="004D05F4" w:rsidRPr="00433541">
        <w:rPr>
          <w:rFonts w:ascii="Arial" w:hAnsi="Arial" w:cs="Arial"/>
          <w:sz w:val="20"/>
          <w:szCs w:val="20"/>
          <w:lang w:val="en-US"/>
        </w:rPr>
        <w:t>S</w:t>
      </w:r>
      <w:r w:rsidR="00040D94"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00040D94" w:rsidRPr="00433541">
        <w:rPr>
          <w:rFonts w:ascii="Arial" w:hAnsi="Arial" w:cs="Arial"/>
          <w:sz w:val="20"/>
          <w:szCs w:val="20"/>
          <w:lang w:val="en-US"/>
        </w:rPr>
        <w:t>aterial)</w:t>
      </w:r>
      <w:r w:rsidR="009317A5" w:rsidRPr="00433541">
        <w:rPr>
          <w:rFonts w:ascii="Arial" w:hAnsi="Arial" w:cs="Arial"/>
          <w:sz w:val="20"/>
          <w:szCs w:val="20"/>
          <w:lang w:val="en-US"/>
        </w:rPr>
        <w:t>.</w:t>
      </w:r>
      <w:r w:rsidR="006951A5" w:rsidRPr="00433541">
        <w:rPr>
          <w:rFonts w:ascii="Arial" w:hAnsi="Arial" w:cs="Arial"/>
          <w:sz w:val="20"/>
          <w:szCs w:val="20"/>
          <w:lang w:val="en-US"/>
        </w:rPr>
        <w:t xml:space="preserve"> Both functional groups and binding energies were similar to those </w:t>
      </w:r>
      <w:r w:rsidR="00F92E3B" w:rsidRPr="00433541">
        <w:rPr>
          <w:rFonts w:ascii="Arial" w:hAnsi="Arial" w:cs="Arial"/>
          <w:sz w:val="20"/>
          <w:szCs w:val="20"/>
          <w:lang w:val="en-US"/>
        </w:rPr>
        <w:t xml:space="preserve">previously </w:t>
      </w:r>
      <w:r w:rsidR="006951A5" w:rsidRPr="00433541">
        <w:rPr>
          <w:rFonts w:ascii="Arial" w:hAnsi="Arial" w:cs="Arial"/>
          <w:sz w:val="20"/>
          <w:szCs w:val="20"/>
          <w:lang w:val="en-US"/>
        </w:rPr>
        <w:t xml:space="preserve">identified by other authors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"10.1002/ppap.201700141", "ISSN" : "16128869", "abstract" : "\u00a9 2018 Springer-Verlag GmbH Germany, part of Springer Nature The study examines the determinants of financial crises. The paper applies extreme bounds analysis on a panel of countries to test the robustness of 43 variables in capturing varying financial crises. At a stricter bound and keeping the growth rate of real gross domestic product per capita constant, regulation emerges as the most indispensable factor for the control of episodes of financial crises. Characterizing the potential dynamic relationship among the variables of interest, growth in real gross domestic product per capita, regulation, remittance, global stock volatility, institutional quality, and export and import of goods and services robustly relate with financial crises. While these variables are important, in recent times and under a coefficient normality assumption, more variables emerge as robust determinants of financial crises. An examination of each type of crisis reveals that inflation is an indispensable factor in the occurrence of any type of crisis.", "author" : [ { "dropping-particle" : "", "family" : "Abourayana", "given" : "Hisham", "non-dropping-particle" : "", "parse-names" : false, "suffix" : "" }, { "dropping-particle" : "", "family" : "Dobbyn", "given" : "Peter", "non-dropping-particle" : "", "parse-names" : false, "suffix" : "" }, { "dropping-particle" : "", "family" : "Dowling", "given" : "Denis", "non-dropping-particle" : "", "parse-names" : false, "suffix" : "" } ], "container-title" : "Plasma Processes and Polymers", "id" : "ITEM-1", "issue" : "3", "issued" : { "date-parts" : [ [ "2018" ] ] }, "note" : "PLA + Atm. Plasma He He/N2 He/O2 + impresi\u00f3n 3D.\n\nOES\n\nWCA: para plasma He, WCA disminuye conforme aumenta tiempo tratamiento. Plasma He/N2 He/O2 menor WCA que plasma He\nEnvejecimiento: aumenta WCA, debido combinaci\u00f3n de procesos reorientaci\u00f3n de grupos funcionales polares, la difusi\u00f3n de grupos no polares desde la subsuperficie hasta la capa superficial y la reacci\u00f3n de los radicales libres en La superficie [23]. As\u00ed, las especies polares metaestables se eliminan durante el envejecimiento.\n\nXPS (C1s): aumento ratio O/C tras plasma. Disminuci\u00f3n WCA relacionada con aumento C - O y C - N\n\nResistencia a la traci\u00f3n (PLA impreso 3D): tras plasma aumenta resistencia a la tracci\u00f3n y m\u00f3dulo de Young; debido a que plasma adem\u00e1s de efecto activaci\u00f3n superficial, limpia superficie eliminando humedad o contaminaciones org\u00e1nicas [27].", "title" : "Enhancing the mechanical performance of additive manufactured polymer components using atmospheric plasma pre-treatments", "type" : "article-journal", "volume" : "15" }, "uris" : [ "http://www.mendeley.com/documents/?uuid=03ce059b-e169-4a0c-8208-8b0c324b33ae" ] }, { "id" : "ITEM-2", "itemData" : { "DOI" : "10.1016/j.apsusc.2013.06.078", "abstract" : "Plasma polymerized acrylic acid (AA) coatings were deposited on poly(lactic acid) (PLA) films in various gas atmospheres during the pre-treatment of PLA and the deposition of AA, respectively. Therefore, this work was twofold: the argon pretreated PLA films followed by a deposition in argon were investigated against the mixture of argon and oxygen pretreated ones under the same deposition conditions; the plasma deposition of AA operating in different atmospheres (argon, oxygen and nitrogen) was employed to modify the pretreated PLA in oxygen. Chemical and physical changes on the plasma-treated surfaces were examined using contact angle, X-ray photoelectron spectroscopy (XPS), field emission scanning electron microscopy (FE-SEM) and attenuated total reflection infrared (ATR-FTIR) analysis. The results showed that the discharge gas can have a significant influence on the chemical composition of the PLA surfaces: oxygen plasmas introduced oxygen-containing groups in company with surface etching in pre-treatment and deposition, while argon discharges was able to achieve much better hydrophilic behavior and high retention ratio of poly(acrylic acid) (PAA) coating before and after washing in water.", "author" : [ { "dropping-particle" : "", "family" : "Zhao", "given" : "Yun", "non-dropping-particle" : "", "parse-names" : false, "suffix" : "" }, { "dropping-particle" : "", "family" : "Fina", "given" : "Alberto", "non-dropping-particle" : "", "parse-names" : false, "suffix" : "" }, { "dropping-particle" : "", "family" : "Venturello", "given" : "Alberto", "non-dropping-particle" : "", "parse-names" : false, "suffix" : "" }, { "dropping-particle" : "", "family" : "Geobaldo", "given" : "Francesco", "non-dropping-particle" : "", "parse-names" : false, "suffix" : "" } ], "container-title" : "Applied Surface Science", "id" : "ITEM-2", "issued" : { "date-parts" : [ [ "2013" ] ] }, "note" : "PLA + plasma Ar o Ar+O2 + depsici\u00f3n \u00e1cido acr\u00edlico (plasma Ar, O2, N).\n\nWCA: tras plasma disminuye \u00e1ngulo contacto. \u00c1ngulos m\u00e1s bajos en plasma Ar.\nSEM: inferior capacidad de grabado N.\nXPS: aumenta tras plasma ratio O/C. Influencia del gas empleado\nEmbalaje eficaces absorven luz UV y por tanto, evitan da\u00f1os en alimentos. PLA tras plasma reduce cantidad UV que transmite. Esto es debido a incremento rugosidad. Plasma O2 es el que menos transmite.", "page" : "181-187", "title" : "Effects of gas atmospheres on poly(lactic acid) film in acrylic acid plasma treatment", "type" : "article-journal", "volume" : "283" }, "uris" : [ "http://www.mendeley.com/documents/?uuid=23f928f3-0b2a-356d-9a24-5135f6557e66" ] }, { "id" : "ITEM-3", "itemData" : { "DOI" : "10.1007/s10856-012-4807-z", "abstract" : "In this work, medium pressure plasma treatment of polylactic acid (PLA) is investigated. PLA is a biocompatible aliphatic polymer, which can be used for bone fixation devices and tissue engineering scaffolds. Due to inadequate surface properties, cell adhesion and proliferation are far less than optimal and a surface modification is required for most biomedical applications. By using a dielectric barrier discharge (DBD) operating at medium pressure in different atmospheres, the surface properties of a PLA foil are modified. After plasma treatment, water contact angle measurements showed an increased hydro-philic character of the foil surface. X-ray photoelectron spectroscopy (XPS) revealed an increased oxygen content. Cell culture tests showed that plasma modification of PLA films increased the initial cell attachment both quantitatively and qualitatively. After 1 day, cells on plasma-treated PLA showed a superior cell morphology in comparison with unmodified PLA samples. However, after 7 days of culture, no significant differences were observed between untreated and plasma-modified PLA samples. While plasma treatment improves the initial cell attachment , it does not seem to influence cell proliferation. It has also been observed that the difference between the 3 discharge gases is negligible when looking at the improved cell-material interactions. From economical point of view, plasma treatments in air are thus the best choice.", "author" : [ { "dropping-particle" : "", "family" : "Jacobs", "given" : "Tinneke", "non-dropping-particle" : "", "parse-names" : false, "suffix" : "" }, { "dropping-particle" : "", "family" : "Declercq", "given" : "Heidi", "non-dropping-particle" : "", "parse-names" : false, "suffix" : "" }, { "dropping-particle" : "", "family" : "Geyter", "given" : "Nathalie", "non-dropping-particle" : "De", "parse-names" : false, "suffix" : "" }, { "dropping-particle" : "", "family" : "Cornelissen", "given" : "Ria", "non-dropping-particle" : "", "parse-names" : false, "suffix" : "" }, { "dropping-particle" : "", "family" : "Dubruel", "given" : "Peter", "non-dropping-particle" : "", "parse-names" : false, "suffix" : "" }, { "dropping-particle" : "", "family" : "Leys", "given" : "Christophe", "non-dropping-particle" : "", "parse-names" : false, "suffix" : "" }, { "dropping-particle" : "", "family" : "Beaurain", "given" : "Arnaud", "non-dropping-particle" : "", "parse-names" : false, "suffix" : "" }, { "dropping-particle" : "", "family" : "Payen", "given" : "\u2022 Edmond", "non-dropping-particle" : "", "parse-names" : false, "suffix" : "" }, { "dropping-particle" : "", "family" : "Morent", "given" : "Rino", "non-dropping-particle" : "", "parse-names" : false, "suffix" : "" } ], "id" : "ITEM-3", "issued" : { "date-parts" : [ [ "2012" ] ] }, "note" : "PLA + DBD plasma (Air, Ar, He)\n\nWCA: tras plasma disminuye \u00e1ngulo contacto (funci\u00f3n de densidad de energ\u00eda). A una determinada densidad ya no disminuyen m\u00e1s (saturaci\u00f3n). Air&amp;gt;Ar&amp;gt;&amp;gt;&amp;gt;He\nEnvejecimiento: aumento WCA debido a reorientaci\u00f3n grupos qu\u00edmicos.\n\nXPS (C1s): tras plasma menor %C y mayor %O. Ar y He incorporan tambi\u00e9n %N.\n\nAdhesi\u00f3n celular: aumento celular tras plasma en 1 d\u00eda. Tras 7 d\u00edas constante. Tratamientos con plasma mejoran la uni\u00f3n celular inicial, pero no afectan a la proliferaci\u00f3n celular.", "title" : "Plasma surface modification of polylactic acid to promote interaction with fibroblasts", "type" : "article-journal" }, "uris" : [ "http://www.mendeley.com/documents/?uuid=dd3a2bb4-87f4-3f2a-a963-af705ab78bd7" ] }, { "id" : "ITEM-4", "itemData" : { "DOI" : "10.1016/J.ACTBIO.2016.09.030", "ISSN" : "1742-7061", "abstract" : "Three-dimensional (3D) printing is a new fabrication method for tissue engineering which can precisely control scaffold architecture at the micron-scale. However, scaffolds not only need 3D biocompatible structures that mimic the micron structure of natural tissues, they also require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Water contact angles of a normal 3D printed poly-lactic-acid (PLA) scaffold dramatically dropped after CAP treatment from 70\u00b12\u00b0 to 24\u00b12\u00b0. In addition, the nano-scale surface roughness (Rq) of the untreated 3D PLA scaffolds drastically increased (up to 250%) after 1, 3, and 5min of CAP treatment from 1.20nm to 10.50nm, 22.90nm, and 27.60nm, respectively. X-ray photoelectron spectroscopy (XPS) analysis showed that the ratio of oxygen to carbon significantly increased after CAP treatment, which indicated that the CAP treatment of PLA not only changed nano-scale roughness but also chemistry. Both changes in hydrophilicity and nano-scale roughness demonstrated a very efficient plasma treatment, which in turn significantly promoted both osteoblast (bone forming cells) and mesenchymal stem cell attachment and proliferation. These promising results suggest that CAP surface modification may have potential applications for enhancing 3D printed PLA bone tissue engineering materials (and all 3D printed materials) in a quick and an inexpensive manner and, thus, should be further studied. \n\nSTATEMENT OF SIGNIFICANCE\nThree-dimensional (3D) printing is a new fabrication method for tissue engineering which can precisely control scaffold architecture at the micron-scale. Although their success is related to their ability to exactly mimic the structure of natural tissues and control mechanical properties of scaffolds, 3D printed scaffolds have shortcomings such as limited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The results indicated that using CAP surface modification could achi\u2026", "author" : [ { "dropping-particle" : "", "family" : "Wang", "given" : "Mian", "non-dropping-particle" : "", "parse-names" : false, "suffix" : "" }, { "dropping-particle" : "", "family" : "Favi", "given" : "Pelagie", "non-dropping-particle" : "", "parse-names" : false, "suffix" : "" }, { "dropping-particle" : "", "family" : "Cheng", "given" : "Xiaoqian", "non-dropping-particle" : "", "parse-names" : false, "suffix" : "" }, { "dropping-particle" : "", "family" : "Golshan", "given" : "Negar H.", "non-dropping-particle" : "", "parse-names" : false, "suffix" : "" }, { "dropping-particle" : "", "family" : "Ziemer", "given" : "Katherine S.", "non-dropping-particle" : "", "parse-names" : false, "suffix" : "" }, { "dropping-particle" : "", "family" : "Keidar", "given" : "Michael", "non-dropping-particle" : "", "parse-names" : false, "suffix" : "" }, { "dropping-particle" : "", "family" : "Webster", "given" : "Thomas J.", "non-dropping-particle" : "", "parse-names" : false, "suffix" : "" } ], "container-title" : "Acta Biomaterialia", "id" : "ITEM-4", "issued" : { "date-parts" : [ [ "2016", "12", "1" ] ] }, "note" : "PLA impreso 3D + Plasma Fr\u00edo Atm. Helio\n\nFTIR\nSEM\nAFM: CAP graba la superficie y aumenta la rugosidad (1.2nm a 27.6nm tras 5 min tratamiento)\nWCA: \u00e1ngulo disminuye tras CAP (70\u00ba a 24\u00ba tras 5 min tratamiento)\nXPS (C1s y O1s): tras CAP disminuye C y aumenta O2.\nAdhesi\u00f3n celulas fibroblastos: mayores tiempos CAP, mayor adhesi\u00f3n. Modificar voltaje influye menos.\nProliferaci\u00f3n celular de osteoblastos y MSC a largo plazo (1,3,5 d\u00edas)", "page" : "256-265", "publisher" : "Elsevier", "title" : "Cold atmospheric plasma (CAP) surface nanomodified 3D printed polylactic acid (PLA) scaffolds for bone regeneration", "type" : "article-journal", "volume" : "46" }, "uris" : [ "http://www.mendeley.com/documents/?uuid=dfa49aba-3221-32bd-93e3-ae6243d26282" ] } ], "mendeley" : { "formattedCitation" : "(Abourayana, Dobbyn, &amp; Dowling, 2018; Jacobs et al., 2012; Wang et al., 2016; Zhao, Fina, Venturello, &amp; Geobaldo, 2013)", "plainTextFormattedCitation" : "(Abourayana, Dobbyn, &amp; Dowling, 2018; Jacobs et al., 2012; Wang et al., 2016; Zhao, Fina, Venturello, &amp; Geobaldo, 2013)", "previouslyFormattedCitation" : "(Abourayana, Dobbyn, &amp; Dowling, 2018; Jacobs et al., 2012; Wang et al., 2016; Zhao, Fina, Venturello, &amp; Geobaldo, 2013)"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BC43F0" w:rsidRPr="00433541">
        <w:rPr>
          <w:rFonts w:ascii="Arial" w:hAnsi="Arial" w:cs="Arial"/>
          <w:noProof/>
          <w:sz w:val="20"/>
          <w:szCs w:val="20"/>
          <w:lang w:val="en-US"/>
        </w:rPr>
        <w:t>(Abourayana, Dobbyn, &amp; Dowling, 2018; Jacobs et al., 2012; Wang et al., 2016; Zhao, Fina, Venturello, &amp; Geobaldo, 2013)</w:t>
      </w:r>
      <w:r w:rsidR="00FF3FA3" w:rsidRPr="00433541">
        <w:rPr>
          <w:rFonts w:ascii="Arial" w:hAnsi="Arial" w:cs="Arial"/>
          <w:sz w:val="20"/>
          <w:szCs w:val="20"/>
          <w:lang w:val="en-US"/>
        </w:rPr>
        <w:fldChar w:fldCharType="end"/>
      </w:r>
      <w:r w:rsidR="00DE39E3" w:rsidRPr="00433541">
        <w:rPr>
          <w:rFonts w:ascii="Arial" w:hAnsi="Arial" w:cs="Arial"/>
          <w:sz w:val="20"/>
          <w:szCs w:val="20"/>
          <w:lang w:val="en-US"/>
        </w:rPr>
        <w:t>.</w:t>
      </w:r>
    </w:p>
    <w:p w14:paraId="209048B9" w14:textId="7E5CA70F" w:rsidR="00A70FAE" w:rsidRPr="00433541" w:rsidRDefault="00265E0F"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In all coated samples, </w:t>
      </w:r>
      <w:r w:rsidR="00F92E3B" w:rsidRPr="00433541">
        <w:rPr>
          <w:rFonts w:ascii="Arial" w:hAnsi="Arial" w:cs="Arial"/>
          <w:sz w:val="20"/>
          <w:szCs w:val="20"/>
          <w:lang w:val="en-US"/>
        </w:rPr>
        <w:t xml:space="preserve">regardless </w:t>
      </w:r>
      <w:r w:rsidRPr="00433541">
        <w:rPr>
          <w:rFonts w:ascii="Arial" w:hAnsi="Arial" w:cs="Arial"/>
          <w:sz w:val="20"/>
          <w:szCs w:val="20"/>
          <w:lang w:val="en-US"/>
        </w:rPr>
        <w:t>of</w:t>
      </w:r>
      <w:r w:rsidR="00F92E3B" w:rsidRPr="00433541">
        <w:rPr>
          <w:rFonts w:ascii="Arial" w:hAnsi="Arial" w:cs="Arial"/>
          <w:sz w:val="20"/>
          <w:szCs w:val="20"/>
          <w:lang w:val="en-US"/>
        </w:rPr>
        <w:t xml:space="preserve"> the</w:t>
      </w:r>
      <w:r w:rsidRPr="00433541">
        <w:rPr>
          <w:rFonts w:ascii="Arial" w:hAnsi="Arial" w:cs="Arial"/>
          <w:sz w:val="20"/>
          <w:szCs w:val="20"/>
          <w:lang w:val="en-US"/>
        </w:rPr>
        <w:t xml:space="preserve"> number of passes and precursor used, an increas</w:t>
      </w:r>
      <w:r w:rsidR="00F92E3B" w:rsidRPr="00433541">
        <w:rPr>
          <w:rFonts w:ascii="Arial" w:hAnsi="Arial" w:cs="Arial"/>
          <w:sz w:val="20"/>
          <w:szCs w:val="20"/>
          <w:lang w:val="en-US"/>
        </w:rPr>
        <w:t>e</w:t>
      </w:r>
      <w:r w:rsidRPr="00433541">
        <w:rPr>
          <w:rFonts w:ascii="Arial" w:hAnsi="Arial" w:cs="Arial"/>
          <w:sz w:val="20"/>
          <w:szCs w:val="20"/>
          <w:lang w:val="en-US"/>
        </w:rPr>
        <w:t xml:space="preserve"> in the superficial oxidation degree</w:t>
      </w:r>
      <w:r w:rsidR="00F92E3B" w:rsidRPr="00433541">
        <w:rPr>
          <w:rFonts w:ascii="Arial" w:hAnsi="Arial" w:cs="Arial"/>
          <w:sz w:val="20"/>
          <w:szCs w:val="20"/>
          <w:lang w:val="en-US"/>
        </w:rPr>
        <w:t xml:space="preserve">, when compared with </w:t>
      </w:r>
      <w:r w:rsidRPr="00433541">
        <w:rPr>
          <w:rFonts w:ascii="Arial" w:hAnsi="Arial" w:cs="Arial"/>
          <w:sz w:val="20"/>
          <w:szCs w:val="20"/>
          <w:lang w:val="en-US"/>
        </w:rPr>
        <w:t>untreated sample</w:t>
      </w:r>
      <w:r w:rsidR="00F92E3B" w:rsidRPr="00433541">
        <w:rPr>
          <w:rFonts w:ascii="Arial" w:hAnsi="Arial" w:cs="Arial"/>
          <w:sz w:val="20"/>
          <w:szCs w:val="20"/>
          <w:lang w:val="en-US"/>
        </w:rPr>
        <w:t>s, occurred</w:t>
      </w:r>
      <w:r w:rsidR="008A0F87" w:rsidRPr="00433541">
        <w:rPr>
          <w:rFonts w:ascii="Arial" w:hAnsi="Arial" w:cs="Arial"/>
          <w:sz w:val="20"/>
          <w:szCs w:val="20"/>
          <w:lang w:val="en-US"/>
        </w:rPr>
        <w:t xml:space="preserve"> (</w:t>
      </w:r>
      <w:r w:rsidR="0050219E" w:rsidRPr="00433541">
        <w:rPr>
          <w:rFonts w:ascii="Arial" w:hAnsi="Arial" w:cs="Arial"/>
          <w:sz w:val="20"/>
          <w:szCs w:val="20"/>
          <w:lang w:val="en-US"/>
        </w:rPr>
        <w:t>Fig. 7</w:t>
      </w:r>
      <w:r w:rsidR="00455627" w:rsidRPr="00433541">
        <w:rPr>
          <w:rFonts w:ascii="Arial" w:hAnsi="Arial" w:cs="Arial"/>
          <w:sz w:val="20"/>
          <w:szCs w:val="20"/>
          <w:lang w:val="en-US"/>
        </w:rPr>
        <w:t>)</w:t>
      </w:r>
      <w:r w:rsidRPr="00433541">
        <w:rPr>
          <w:rFonts w:ascii="Arial" w:hAnsi="Arial" w:cs="Arial"/>
          <w:sz w:val="20"/>
          <w:szCs w:val="20"/>
          <w:lang w:val="en-US"/>
        </w:rPr>
        <w:t xml:space="preserve">. </w:t>
      </w:r>
      <w:r w:rsidR="00F92E3B" w:rsidRPr="00433541">
        <w:rPr>
          <w:rFonts w:ascii="Arial" w:hAnsi="Arial" w:cs="Arial"/>
          <w:sz w:val="20"/>
          <w:szCs w:val="20"/>
          <w:lang w:val="en-US"/>
        </w:rPr>
        <w:t xml:space="preserve">This </w:t>
      </w:r>
      <w:r w:rsidRPr="00433541">
        <w:rPr>
          <w:rFonts w:ascii="Arial" w:hAnsi="Arial" w:cs="Arial"/>
          <w:sz w:val="20"/>
          <w:szCs w:val="20"/>
          <w:lang w:val="en-US"/>
        </w:rPr>
        <w:t xml:space="preserve">is due to </w:t>
      </w:r>
      <w:r w:rsidR="00F92E3B" w:rsidRPr="00433541">
        <w:rPr>
          <w:rFonts w:ascii="Arial" w:hAnsi="Arial" w:cs="Arial"/>
          <w:sz w:val="20"/>
          <w:szCs w:val="20"/>
          <w:lang w:val="en-US"/>
        </w:rPr>
        <w:t xml:space="preserve">effect of </w:t>
      </w:r>
      <w:r w:rsidRPr="00433541">
        <w:rPr>
          <w:rFonts w:ascii="Arial" w:hAnsi="Arial" w:cs="Arial"/>
          <w:sz w:val="20"/>
          <w:szCs w:val="20"/>
          <w:lang w:val="en-US"/>
        </w:rPr>
        <w:t xml:space="preserve">plasma energy, precursor employed and oxygen present in the atmosphere. </w:t>
      </w:r>
      <w:r w:rsidR="00B63CA6" w:rsidRPr="00433541">
        <w:rPr>
          <w:rFonts w:ascii="Arial" w:hAnsi="Arial" w:cs="Arial"/>
          <w:sz w:val="20"/>
          <w:szCs w:val="20"/>
          <w:lang w:val="en-US"/>
        </w:rPr>
        <w:t>The s</w:t>
      </w:r>
      <w:r w:rsidRPr="00433541">
        <w:rPr>
          <w:rFonts w:ascii="Arial" w:hAnsi="Arial" w:cs="Arial"/>
          <w:sz w:val="20"/>
          <w:szCs w:val="20"/>
          <w:lang w:val="en-US"/>
        </w:rPr>
        <w:t xml:space="preserve">uperficial oxidation degree of the samples </w:t>
      </w:r>
      <w:r w:rsidR="00B63CA6" w:rsidRPr="00433541">
        <w:rPr>
          <w:rFonts w:ascii="Arial" w:hAnsi="Arial" w:cs="Arial"/>
          <w:sz w:val="20"/>
          <w:szCs w:val="20"/>
          <w:lang w:val="en-US"/>
        </w:rPr>
        <w:t xml:space="preserve">depended </w:t>
      </w:r>
      <w:r w:rsidRPr="00433541">
        <w:rPr>
          <w:rFonts w:ascii="Arial" w:hAnsi="Arial" w:cs="Arial"/>
          <w:sz w:val="20"/>
          <w:szCs w:val="20"/>
          <w:lang w:val="en-US"/>
        </w:rPr>
        <w:t>on</w:t>
      </w:r>
      <w:r w:rsidR="00B63CA6" w:rsidRPr="00433541">
        <w:rPr>
          <w:rFonts w:ascii="Arial" w:hAnsi="Arial" w:cs="Arial"/>
          <w:sz w:val="20"/>
          <w:szCs w:val="20"/>
          <w:lang w:val="en-US"/>
        </w:rPr>
        <w:t xml:space="preserve"> the type of</w:t>
      </w:r>
      <w:r w:rsidRPr="00433541">
        <w:rPr>
          <w:rFonts w:ascii="Arial" w:hAnsi="Arial" w:cs="Arial"/>
          <w:sz w:val="20"/>
          <w:szCs w:val="20"/>
          <w:lang w:val="en-US"/>
        </w:rPr>
        <w:t xml:space="preserve"> precursor used</w:t>
      </w:r>
      <w:r w:rsidR="0005528D" w:rsidRPr="00433541">
        <w:rPr>
          <w:rFonts w:ascii="Arial" w:hAnsi="Arial" w:cs="Arial"/>
          <w:sz w:val="20"/>
          <w:szCs w:val="20"/>
          <w:lang w:val="en-US"/>
        </w:rPr>
        <w:t>.</w:t>
      </w:r>
      <w:r w:rsidRPr="00433541">
        <w:rPr>
          <w:rFonts w:ascii="Arial" w:hAnsi="Arial" w:cs="Arial"/>
          <w:sz w:val="20"/>
          <w:szCs w:val="20"/>
          <w:lang w:val="en-US"/>
        </w:rPr>
        <w:t xml:space="preserve"> </w:t>
      </w:r>
      <w:r w:rsidR="00A70FAE" w:rsidRPr="00433541">
        <w:rPr>
          <w:rFonts w:ascii="Arial" w:hAnsi="Arial" w:cs="Arial"/>
          <w:sz w:val="20"/>
          <w:szCs w:val="20"/>
          <w:lang w:val="en-US"/>
        </w:rPr>
        <w:t xml:space="preserve">When </w:t>
      </w:r>
      <w:proofErr w:type="spellStart"/>
      <w:r w:rsidR="00A70FAE" w:rsidRPr="00433541">
        <w:rPr>
          <w:rFonts w:ascii="Arial" w:hAnsi="Arial" w:cs="Arial"/>
          <w:sz w:val="20"/>
          <w:szCs w:val="20"/>
          <w:lang w:val="en-US"/>
        </w:rPr>
        <w:t>AcAc</w:t>
      </w:r>
      <w:proofErr w:type="spellEnd"/>
      <w:r w:rsidR="00A70FAE" w:rsidRPr="00433541">
        <w:rPr>
          <w:rFonts w:ascii="Arial" w:hAnsi="Arial" w:cs="Arial"/>
          <w:sz w:val="20"/>
          <w:szCs w:val="20"/>
          <w:lang w:val="en-US"/>
        </w:rPr>
        <w:t xml:space="preserve"> </w:t>
      </w:r>
      <w:r w:rsidR="00B63CA6" w:rsidRPr="00433541">
        <w:rPr>
          <w:rFonts w:ascii="Arial" w:hAnsi="Arial" w:cs="Arial"/>
          <w:sz w:val="20"/>
          <w:szCs w:val="20"/>
          <w:lang w:val="en-US"/>
        </w:rPr>
        <w:t xml:space="preserve">was </w:t>
      </w:r>
      <w:r w:rsidR="00A70FAE" w:rsidRPr="00433541">
        <w:rPr>
          <w:rFonts w:ascii="Arial" w:hAnsi="Arial" w:cs="Arial"/>
          <w:sz w:val="20"/>
          <w:szCs w:val="20"/>
          <w:lang w:val="en-US"/>
        </w:rPr>
        <w:t xml:space="preserve">used, </w:t>
      </w:r>
      <w:r w:rsidR="00B63CA6" w:rsidRPr="00433541">
        <w:rPr>
          <w:rFonts w:ascii="Arial" w:hAnsi="Arial" w:cs="Arial"/>
          <w:sz w:val="20"/>
          <w:szCs w:val="20"/>
          <w:lang w:val="en-US"/>
        </w:rPr>
        <w:t xml:space="preserve">the </w:t>
      </w:r>
      <w:r w:rsidR="00A70FAE" w:rsidRPr="00433541">
        <w:rPr>
          <w:rFonts w:ascii="Arial" w:hAnsi="Arial" w:cs="Arial"/>
          <w:sz w:val="20"/>
          <w:szCs w:val="20"/>
          <w:lang w:val="en-US"/>
        </w:rPr>
        <w:t>chemical composition d</w:t>
      </w:r>
      <w:r w:rsidR="00B63CA6" w:rsidRPr="00433541">
        <w:rPr>
          <w:rFonts w:ascii="Arial" w:hAnsi="Arial" w:cs="Arial"/>
          <w:sz w:val="20"/>
          <w:szCs w:val="20"/>
          <w:lang w:val="en-US"/>
        </w:rPr>
        <w:t>id</w:t>
      </w:r>
      <w:r w:rsidR="00A70FAE" w:rsidRPr="00433541">
        <w:rPr>
          <w:rFonts w:ascii="Arial" w:hAnsi="Arial" w:cs="Arial"/>
          <w:sz w:val="20"/>
          <w:szCs w:val="20"/>
          <w:lang w:val="en-US"/>
        </w:rPr>
        <w:t xml:space="preserve"> not change, </w:t>
      </w:r>
      <w:r w:rsidR="00B63CA6" w:rsidRPr="00433541">
        <w:rPr>
          <w:rFonts w:ascii="Arial" w:hAnsi="Arial" w:cs="Arial"/>
          <w:sz w:val="20"/>
          <w:szCs w:val="20"/>
          <w:lang w:val="en-US"/>
        </w:rPr>
        <w:t xml:space="preserve">regardless </w:t>
      </w:r>
      <w:r w:rsidR="00A70FAE" w:rsidRPr="00433541">
        <w:rPr>
          <w:rFonts w:ascii="Arial" w:hAnsi="Arial" w:cs="Arial"/>
          <w:sz w:val="20"/>
          <w:szCs w:val="20"/>
          <w:lang w:val="en-US"/>
        </w:rPr>
        <w:t xml:space="preserve">of </w:t>
      </w:r>
      <w:r w:rsidR="0005528D" w:rsidRPr="00433541">
        <w:rPr>
          <w:rFonts w:ascii="Arial" w:hAnsi="Arial" w:cs="Arial"/>
          <w:sz w:val="20"/>
          <w:szCs w:val="20"/>
          <w:lang w:val="en-US"/>
        </w:rPr>
        <w:t xml:space="preserve">the </w:t>
      </w:r>
      <w:r w:rsidR="00A70FAE" w:rsidRPr="00433541">
        <w:rPr>
          <w:rFonts w:ascii="Arial" w:hAnsi="Arial" w:cs="Arial"/>
          <w:sz w:val="20"/>
          <w:szCs w:val="20"/>
          <w:lang w:val="en-US"/>
        </w:rPr>
        <w:t>number of passes</w:t>
      </w:r>
      <w:r w:rsidR="00B63CA6" w:rsidRPr="00433541">
        <w:rPr>
          <w:rFonts w:ascii="Arial" w:hAnsi="Arial" w:cs="Arial"/>
          <w:sz w:val="20"/>
          <w:szCs w:val="20"/>
          <w:lang w:val="en-US"/>
        </w:rPr>
        <w:t xml:space="preserve"> applied</w:t>
      </w:r>
      <w:r w:rsidR="00A70FAE" w:rsidRPr="00433541">
        <w:rPr>
          <w:rFonts w:ascii="Arial" w:hAnsi="Arial" w:cs="Arial"/>
          <w:sz w:val="20"/>
          <w:szCs w:val="20"/>
          <w:lang w:val="en-US"/>
        </w:rPr>
        <w:t xml:space="preserve"> </w:t>
      </w:r>
      <w:r w:rsidR="00B53A3C" w:rsidRPr="00433541">
        <w:rPr>
          <w:rFonts w:ascii="Arial" w:hAnsi="Arial" w:cs="Arial"/>
          <w:sz w:val="20"/>
          <w:szCs w:val="20"/>
          <w:lang w:val="en-US"/>
        </w:rPr>
        <w:t>(</w:t>
      </w:r>
      <w:r w:rsidR="0050219E" w:rsidRPr="00433541">
        <w:rPr>
          <w:rFonts w:ascii="Arial" w:hAnsi="Arial" w:cs="Arial"/>
          <w:sz w:val="20"/>
          <w:szCs w:val="20"/>
          <w:lang w:val="en-US"/>
        </w:rPr>
        <w:t>Fig. 7</w:t>
      </w:r>
      <w:r w:rsidR="004C40CA" w:rsidRPr="00433541">
        <w:rPr>
          <w:rFonts w:ascii="Arial" w:hAnsi="Arial" w:cs="Arial"/>
          <w:sz w:val="20"/>
          <w:szCs w:val="20"/>
          <w:lang w:val="en-US"/>
        </w:rPr>
        <w:t>[a]</w:t>
      </w:r>
      <w:r w:rsidR="00B53A3C" w:rsidRPr="00433541">
        <w:rPr>
          <w:rFonts w:ascii="Arial" w:hAnsi="Arial" w:cs="Arial"/>
          <w:sz w:val="20"/>
          <w:szCs w:val="20"/>
          <w:lang w:val="en-US"/>
        </w:rPr>
        <w:t>)</w:t>
      </w:r>
      <w:r w:rsidR="00D4381B" w:rsidRPr="00433541">
        <w:rPr>
          <w:rFonts w:ascii="Arial" w:hAnsi="Arial" w:cs="Arial"/>
          <w:sz w:val="20"/>
          <w:szCs w:val="20"/>
          <w:lang w:val="en-US"/>
        </w:rPr>
        <w:t xml:space="preserve">. </w:t>
      </w:r>
      <w:r w:rsidR="00FA5C58" w:rsidRPr="00433541">
        <w:rPr>
          <w:rFonts w:ascii="Arial" w:hAnsi="Arial" w:cs="Arial"/>
          <w:sz w:val="20"/>
          <w:szCs w:val="20"/>
          <w:lang w:val="en-US"/>
        </w:rPr>
        <w:t xml:space="preserve">However, when TEOS </w:t>
      </w:r>
      <w:r w:rsidR="00B63CA6" w:rsidRPr="00433541">
        <w:rPr>
          <w:rFonts w:ascii="Arial" w:hAnsi="Arial" w:cs="Arial"/>
          <w:sz w:val="20"/>
          <w:szCs w:val="20"/>
          <w:lang w:val="en-US"/>
        </w:rPr>
        <w:t xml:space="preserve">was </w:t>
      </w:r>
      <w:r w:rsidR="00FA5C58" w:rsidRPr="00433541">
        <w:rPr>
          <w:rFonts w:ascii="Arial" w:hAnsi="Arial" w:cs="Arial"/>
          <w:sz w:val="20"/>
          <w:szCs w:val="20"/>
          <w:lang w:val="en-US"/>
        </w:rPr>
        <w:t>used (</w:t>
      </w:r>
      <w:r w:rsidR="0050219E" w:rsidRPr="00433541">
        <w:rPr>
          <w:rFonts w:ascii="Arial" w:hAnsi="Arial" w:cs="Arial"/>
          <w:sz w:val="20"/>
          <w:szCs w:val="20"/>
          <w:lang w:val="en-US"/>
        </w:rPr>
        <w:t>Fig. 7</w:t>
      </w:r>
      <w:r w:rsidR="00FA5C58" w:rsidRPr="00433541">
        <w:rPr>
          <w:rFonts w:ascii="Arial" w:hAnsi="Arial" w:cs="Arial"/>
          <w:sz w:val="20"/>
          <w:szCs w:val="20"/>
          <w:lang w:val="en-US"/>
        </w:rPr>
        <w:t xml:space="preserve">[b]), </w:t>
      </w:r>
      <w:r w:rsidR="00B63CA6" w:rsidRPr="00433541">
        <w:rPr>
          <w:rFonts w:ascii="Arial" w:hAnsi="Arial" w:cs="Arial"/>
          <w:sz w:val="20"/>
          <w:szCs w:val="20"/>
          <w:lang w:val="en-US"/>
        </w:rPr>
        <w:t xml:space="preserve">the </w:t>
      </w:r>
      <w:r w:rsidR="00FA5C58" w:rsidRPr="00433541">
        <w:rPr>
          <w:rFonts w:ascii="Arial" w:hAnsi="Arial" w:cs="Arial"/>
          <w:sz w:val="20"/>
          <w:szCs w:val="20"/>
          <w:lang w:val="en-US"/>
        </w:rPr>
        <w:t>oxidation degree increase</w:t>
      </w:r>
      <w:r w:rsidR="00B63CA6" w:rsidRPr="00433541">
        <w:rPr>
          <w:rFonts w:ascii="Arial" w:hAnsi="Arial" w:cs="Arial"/>
          <w:sz w:val="20"/>
          <w:szCs w:val="20"/>
          <w:lang w:val="en-US"/>
        </w:rPr>
        <w:t>d</w:t>
      </w:r>
      <w:r w:rsidR="00FA5C58" w:rsidRPr="00433541">
        <w:rPr>
          <w:rFonts w:ascii="Arial" w:hAnsi="Arial" w:cs="Arial"/>
          <w:sz w:val="20"/>
          <w:szCs w:val="20"/>
          <w:lang w:val="en-US"/>
        </w:rPr>
        <w:t xml:space="preserve"> with the number of </w:t>
      </w:r>
      <w:r w:rsidR="00FA5C58" w:rsidRPr="00433541">
        <w:rPr>
          <w:rFonts w:ascii="Arial" w:hAnsi="Arial" w:cs="Arial"/>
          <w:sz w:val="20"/>
          <w:szCs w:val="20"/>
          <w:lang w:val="en-US"/>
        </w:rPr>
        <w:lastRenderedPageBreak/>
        <w:t>passes.</w:t>
      </w:r>
      <w:r w:rsidR="001C6729" w:rsidRPr="00433541">
        <w:rPr>
          <w:rFonts w:ascii="Arial" w:hAnsi="Arial" w:cs="Arial"/>
          <w:sz w:val="20"/>
          <w:szCs w:val="20"/>
          <w:lang w:val="en-US"/>
        </w:rPr>
        <w:t xml:space="preserve"> This different behavior</w:t>
      </w:r>
      <w:r w:rsidR="00B63CA6" w:rsidRPr="00433541">
        <w:rPr>
          <w:rFonts w:ascii="Arial" w:hAnsi="Arial" w:cs="Arial"/>
          <w:sz w:val="20"/>
          <w:szCs w:val="20"/>
          <w:lang w:val="en-US"/>
        </w:rPr>
        <w:t xml:space="preserve"> can be</w:t>
      </w:r>
      <w:r w:rsidR="001C6729" w:rsidRPr="00433541">
        <w:rPr>
          <w:rFonts w:ascii="Arial" w:hAnsi="Arial" w:cs="Arial"/>
          <w:sz w:val="20"/>
          <w:szCs w:val="20"/>
          <w:lang w:val="en-US"/>
        </w:rPr>
        <w:t xml:space="preserve"> due to </w:t>
      </w:r>
      <w:r w:rsidR="0058543D" w:rsidRPr="00433541">
        <w:rPr>
          <w:rFonts w:ascii="Arial" w:hAnsi="Arial" w:cs="Arial"/>
          <w:sz w:val="20"/>
          <w:szCs w:val="20"/>
          <w:lang w:val="en-US"/>
        </w:rPr>
        <w:t xml:space="preserve">the </w:t>
      </w:r>
      <w:r w:rsidR="00F06D22" w:rsidRPr="00433541">
        <w:rPr>
          <w:rFonts w:ascii="Arial" w:hAnsi="Arial" w:cs="Arial"/>
          <w:sz w:val="20"/>
          <w:szCs w:val="20"/>
          <w:lang w:val="en-US"/>
        </w:rPr>
        <w:t>higher</w:t>
      </w:r>
      <w:r w:rsidR="001C6729" w:rsidRPr="00433541">
        <w:rPr>
          <w:rFonts w:ascii="Arial" w:hAnsi="Arial" w:cs="Arial"/>
          <w:sz w:val="20"/>
          <w:szCs w:val="20"/>
          <w:lang w:val="en-US"/>
        </w:rPr>
        <w:t xml:space="preserve"> stability of the deposited molecules when </w:t>
      </w:r>
      <w:proofErr w:type="spellStart"/>
      <w:r w:rsidR="001C6729" w:rsidRPr="00433541">
        <w:rPr>
          <w:rFonts w:ascii="Arial" w:hAnsi="Arial" w:cs="Arial"/>
          <w:sz w:val="20"/>
          <w:szCs w:val="20"/>
          <w:lang w:val="en-US"/>
        </w:rPr>
        <w:t>AcAc</w:t>
      </w:r>
      <w:proofErr w:type="spellEnd"/>
      <w:r w:rsidR="001C6729" w:rsidRPr="00433541">
        <w:rPr>
          <w:rFonts w:ascii="Arial" w:hAnsi="Arial" w:cs="Arial"/>
          <w:sz w:val="20"/>
          <w:szCs w:val="20"/>
          <w:lang w:val="en-US"/>
        </w:rPr>
        <w:t xml:space="preserve"> is used.</w:t>
      </w:r>
      <w:r w:rsidR="00933419" w:rsidRPr="00433541">
        <w:rPr>
          <w:rFonts w:ascii="Arial" w:hAnsi="Arial" w:cs="Arial"/>
          <w:sz w:val="20"/>
          <w:szCs w:val="20"/>
          <w:lang w:val="en-US"/>
        </w:rPr>
        <w:t xml:space="preserve"> These molecules, mainly O-C=O groups, are more resistant to the successive passes of</w:t>
      </w:r>
      <w:r w:rsidR="00B63CA6" w:rsidRPr="00433541">
        <w:rPr>
          <w:rFonts w:ascii="Arial" w:hAnsi="Arial" w:cs="Arial"/>
          <w:sz w:val="20"/>
          <w:szCs w:val="20"/>
          <w:lang w:val="en-US"/>
        </w:rPr>
        <w:t xml:space="preserve"> the</w:t>
      </w:r>
      <w:r w:rsidR="00933419" w:rsidRPr="00433541">
        <w:rPr>
          <w:rFonts w:ascii="Arial" w:hAnsi="Arial" w:cs="Arial"/>
          <w:sz w:val="20"/>
          <w:szCs w:val="20"/>
          <w:lang w:val="en-US"/>
        </w:rPr>
        <w:t xml:space="preserve"> plasma flow.</w:t>
      </w:r>
      <w:r w:rsidR="009D3F0F" w:rsidRPr="00433541">
        <w:rPr>
          <w:rFonts w:ascii="Arial" w:hAnsi="Arial" w:cs="Arial"/>
          <w:sz w:val="20"/>
          <w:szCs w:val="20"/>
          <w:lang w:val="en-US"/>
        </w:rPr>
        <w:t xml:space="preserve"> It should be noted that Si</w:t>
      </w:r>
      <w:r w:rsidR="00B63CA6" w:rsidRPr="00433541">
        <w:rPr>
          <w:rFonts w:ascii="Arial" w:hAnsi="Arial" w:cs="Arial"/>
          <w:sz w:val="20"/>
          <w:szCs w:val="20"/>
          <w:lang w:val="en-US"/>
        </w:rPr>
        <w:t xml:space="preserve"> abundance</w:t>
      </w:r>
      <w:r w:rsidR="009D3F0F" w:rsidRPr="00433541">
        <w:rPr>
          <w:rFonts w:ascii="Arial" w:hAnsi="Arial" w:cs="Arial"/>
          <w:sz w:val="20"/>
          <w:szCs w:val="20"/>
          <w:lang w:val="en-US"/>
        </w:rPr>
        <w:t xml:space="preserve"> significantly </w:t>
      </w:r>
      <w:r w:rsidR="00F06D22" w:rsidRPr="00433541">
        <w:rPr>
          <w:rFonts w:ascii="Arial" w:hAnsi="Arial" w:cs="Arial"/>
          <w:sz w:val="20"/>
          <w:szCs w:val="20"/>
          <w:lang w:val="en-US"/>
        </w:rPr>
        <w:t>increase</w:t>
      </w:r>
      <w:r w:rsidR="00B63CA6" w:rsidRPr="00433541">
        <w:rPr>
          <w:rFonts w:ascii="Arial" w:hAnsi="Arial" w:cs="Arial"/>
          <w:sz w:val="20"/>
          <w:szCs w:val="20"/>
          <w:lang w:val="en-US"/>
        </w:rPr>
        <w:t>d</w:t>
      </w:r>
      <w:r w:rsidR="009D3F0F" w:rsidRPr="00433541">
        <w:rPr>
          <w:rFonts w:ascii="Arial" w:hAnsi="Arial" w:cs="Arial"/>
          <w:sz w:val="20"/>
          <w:szCs w:val="20"/>
          <w:lang w:val="en-US"/>
        </w:rPr>
        <w:t xml:space="preserve"> when more than 2 passes of TEOS </w:t>
      </w:r>
      <w:r w:rsidR="00B63CA6" w:rsidRPr="00433541">
        <w:rPr>
          <w:rFonts w:ascii="Arial" w:hAnsi="Arial" w:cs="Arial"/>
          <w:sz w:val="20"/>
          <w:szCs w:val="20"/>
          <w:lang w:val="en-US"/>
        </w:rPr>
        <w:t xml:space="preserve">were </w:t>
      </w:r>
      <w:r w:rsidR="009D3F0F" w:rsidRPr="00433541">
        <w:rPr>
          <w:rFonts w:ascii="Arial" w:hAnsi="Arial" w:cs="Arial"/>
          <w:sz w:val="20"/>
          <w:szCs w:val="20"/>
          <w:lang w:val="en-US"/>
        </w:rPr>
        <w:t xml:space="preserve">applied. N </w:t>
      </w:r>
      <w:r w:rsidR="00B63CA6" w:rsidRPr="00433541">
        <w:rPr>
          <w:rFonts w:ascii="Arial" w:hAnsi="Arial" w:cs="Arial"/>
          <w:sz w:val="20"/>
          <w:szCs w:val="20"/>
          <w:lang w:val="en-US"/>
        </w:rPr>
        <w:t>was</w:t>
      </w:r>
      <w:r w:rsidR="009D3F0F" w:rsidRPr="00433541">
        <w:rPr>
          <w:rFonts w:ascii="Arial" w:hAnsi="Arial" w:cs="Arial"/>
          <w:sz w:val="20"/>
          <w:szCs w:val="20"/>
          <w:lang w:val="en-US"/>
        </w:rPr>
        <w:t xml:space="preserve"> practically absent (&lt;1%) for </w:t>
      </w:r>
      <w:r w:rsidR="00B63CA6" w:rsidRPr="00433541">
        <w:rPr>
          <w:rFonts w:ascii="Arial" w:hAnsi="Arial" w:cs="Arial"/>
          <w:sz w:val="20"/>
          <w:szCs w:val="20"/>
          <w:lang w:val="en-US"/>
        </w:rPr>
        <w:t xml:space="preserve">all </w:t>
      </w:r>
      <w:r w:rsidR="009D3F0F" w:rsidRPr="00433541">
        <w:rPr>
          <w:rFonts w:ascii="Arial" w:hAnsi="Arial" w:cs="Arial"/>
          <w:sz w:val="20"/>
          <w:szCs w:val="20"/>
          <w:lang w:val="en-US"/>
        </w:rPr>
        <w:t>coating</w:t>
      </w:r>
      <w:r w:rsidR="00B63CA6" w:rsidRPr="00433541">
        <w:rPr>
          <w:rFonts w:ascii="Arial" w:hAnsi="Arial" w:cs="Arial"/>
          <w:sz w:val="20"/>
          <w:szCs w:val="20"/>
          <w:lang w:val="en-US"/>
        </w:rPr>
        <w:t>s</w:t>
      </w:r>
      <w:r w:rsidR="009D3F0F" w:rsidRPr="00433541">
        <w:rPr>
          <w:rFonts w:ascii="Arial" w:hAnsi="Arial" w:cs="Arial"/>
          <w:sz w:val="20"/>
          <w:szCs w:val="20"/>
          <w:lang w:val="en-US"/>
        </w:rPr>
        <w:t>.</w:t>
      </w:r>
    </w:p>
    <w:p w14:paraId="20350438" w14:textId="30E9C0DA" w:rsidR="00266B47" w:rsidRPr="00433541" w:rsidRDefault="00040D94" w:rsidP="00FD1E4E">
      <w:pPr>
        <w:spacing w:line="360" w:lineRule="auto"/>
        <w:jc w:val="left"/>
        <w:rPr>
          <w:rFonts w:ascii="Arial" w:hAnsi="Arial" w:cs="Arial"/>
          <w:bCs/>
          <w:sz w:val="20"/>
          <w:szCs w:val="20"/>
          <w:lang w:val="en-US"/>
        </w:rPr>
      </w:pPr>
      <w:r w:rsidRPr="00433541">
        <w:rPr>
          <w:rFonts w:ascii="Arial" w:hAnsi="Arial" w:cs="Arial"/>
          <w:sz w:val="20"/>
          <w:szCs w:val="20"/>
          <w:lang w:val="en-US"/>
        </w:rPr>
        <w:t>Fig. S1 (</w:t>
      </w:r>
      <w:r w:rsidR="004D05F4" w:rsidRPr="00433541">
        <w:rPr>
          <w:rFonts w:ascii="Arial" w:hAnsi="Arial" w:cs="Arial"/>
          <w:sz w:val="20"/>
          <w:szCs w:val="20"/>
          <w:lang w:val="en-US"/>
        </w:rPr>
        <w:t>see</w:t>
      </w:r>
      <w:r w:rsidRPr="00433541">
        <w:rPr>
          <w:rFonts w:ascii="Arial" w:hAnsi="Arial" w:cs="Arial"/>
          <w:sz w:val="20"/>
          <w:szCs w:val="20"/>
          <w:lang w:val="en-US"/>
        </w:rPr>
        <w:t xml:space="preserve"> </w:t>
      </w:r>
      <w:r w:rsidR="004D05F4" w:rsidRPr="00433541">
        <w:rPr>
          <w:rFonts w:ascii="Arial" w:hAnsi="Arial" w:cs="Arial"/>
          <w:sz w:val="20"/>
          <w:szCs w:val="20"/>
          <w:lang w:val="en-US"/>
        </w:rPr>
        <w:t>S</w:t>
      </w:r>
      <w:r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Pr="00433541">
        <w:rPr>
          <w:rFonts w:ascii="Arial" w:hAnsi="Arial" w:cs="Arial"/>
          <w:sz w:val="20"/>
          <w:szCs w:val="20"/>
          <w:lang w:val="en-US"/>
        </w:rPr>
        <w:t>aterial)</w:t>
      </w:r>
      <w:r w:rsidR="00266B47" w:rsidRPr="00433541">
        <w:rPr>
          <w:rFonts w:ascii="Arial" w:hAnsi="Arial" w:cs="Arial"/>
          <w:bCs/>
          <w:sz w:val="20"/>
          <w:szCs w:val="20"/>
          <w:lang w:val="en-US"/>
        </w:rPr>
        <w:t xml:space="preserve"> illustrates C1s spectra deconvolution of the samples. These deconvolutions are formed by the three peaks previously defined in </w:t>
      </w:r>
      <w:r w:rsidRPr="00433541">
        <w:rPr>
          <w:rFonts w:ascii="Arial" w:hAnsi="Arial" w:cs="Arial"/>
          <w:sz w:val="20"/>
          <w:szCs w:val="20"/>
          <w:lang w:val="en-US"/>
        </w:rPr>
        <w:t>Table S1 (</w:t>
      </w:r>
      <w:r w:rsidR="004D05F4" w:rsidRPr="00433541">
        <w:rPr>
          <w:rFonts w:ascii="Arial" w:hAnsi="Arial" w:cs="Arial"/>
          <w:sz w:val="20"/>
          <w:szCs w:val="20"/>
          <w:lang w:val="en-US"/>
        </w:rPr>
        <w:t>see</w:t>
      </w:r>
      <w:r w:rsidRPr="00433541">
        <w:rPr>
          <w:rFonts w:ascii="Arial" w:hAnsi="Arial" w:cs="Arial"/>
          <w:sz w:val="20"/>
          <w:szCs w:val="20"/>
          <w:lang w:val="en-US"/>
        </w:rPr>
        <w:t xml:space="preserve"> </w:t>
      </w:r>
      <w:r w:rsidR="004D05F4" w:rsidRPr="00433541">
        <w:rPr>
          <w:rFonts w:ascii="Arial" w:hAnsi="Arial" w:cs="Arial"/>
          <w:sz w:val="20"/>
          <w:szCs w:val="20"/>
          <w:lang w:val="en-US"/>
        </w:rPr>
        <w:t>S</w:t>
      </w:r>
      <w:r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Pr="00433541">
        <w:rPr>
          <w:rFonts w:ascii="Arial" w:hAnsi="Arial" w:cs="Arial"/>
          <w:sz w:val="20"/>
          <w:szCs w:val="20"/>
          <w:lang w:val="en-US"/>
        </w:rPr>
        <w:t>aterial)</w:t>
      </w:r>
      <w:r w:rsidR="00266B47" w:rsidRPr="00433541">
        <w:rPr>
          <w:rFonts w:ascii="Arial" w:hAnsi="Arial" w:cs="Arial"/>
          <w:bCs/>
          <w:sz w:val="20"/>
          <w:szCs w:val="20"/>
          <w:lang w:val="en-US"/>
        </w:rPr>
        <w:t xml:space="preserve">. </w:t>
      </w:r>
      <w:r w:rsidR="0086690B" w:rsidRPr="00433541">
        <w:rPr>
          <w:rFonts w:ascii="Arial" w:hAnsi="Arial" w:cs="Arial"/>
          <w:bCs/>
          <w:sz w:val="20"/>
          <w:szCs w:val="20"/>
          <w:lang w:val="en-US"/>
        </w:rPr>
        <w:t>A</w:t>
      </w:r>
      <w:r w:rsidR="008A4105" w:rsidRPr="00433541">
        <w:rPr>
          <w:rFonts w:ascii="Arial" w:hAnsi="Arial" w:cs="Arial"/>
          <w:sz w:val="20"/>
          <w:szCs w:val="20"/>
          <w:lang w:val="en-US"/>
        </w:rPr>
        <w:t xml:space="preserve">n increment in oxygen functional groups (C-O, O-C=O) </w:t>
      </w:r>
      <w:r w:rsidR="00266B47" w:rsidRPr="00433541">
        <w:rPr>
          <w:rFonts w:ascii="Arial" w:hAnsi="Arial" w:cs="Arial"/>
          <w:bCs/>
          <w:sz w:val="20"/>
          <w:szCs w:val="20"/>
          <w:lang w:val="en-US"/>
        </w:rPr>
        <w:t xml:space="preserve">and </w:t>
      </w:r>
      <w:r w:rsidR="0086690B" w:rsidRPr="00433541">
        <w:rPr>
          <w:rFonts w:ascii="Arial" w:hAnsi="Arial" w:cs="Arial"/>
          <w:bCs/>
          <w:sz w:val="20"/>
          <w:szCs w:val="20"/>
          <w:lang w:val="en-US"/>
        </w:rPr>
        <w:t xml:space="preserve">decrease </w:t>
      </w:r>
      <w:r w:rsidR="008A4105" w:rsidRPr="00433541">
        <w:rPr>
          <w:rFonts w:ascii="Arial" w:hAnsi="Arial" w:cs="Arial"/>
          <w:bCs/>
          <w:sz w:val="20"/>
          <w:szCs w:val="20"/>
          <w:lang w:val="en-US"/>
        </w:rPr>
        <w:t>of</w:t>
      </w:r>
      <w:r w:rsidR="00266B47" w:rsidRPr="00433541">
        <w:rPr>
          <w:rFonts w:ascii="Arial" w:hAnsi="Arial" w:cs="Arial"/>
          <w:bCs/>
          <w:sz w:val="20"/>
          <w:szCs w:val="20"/>
          <w:lang w:val="en-US"/>
        </w:rPr>
        <w:t xml:space="preserve"> </w:t>
      </w:r>
      <w:r w:rsidR="008A4105" w:rsidRPr="00433541">
        <w:rPr>
          <w:rFonts w:ascii="Arial" w:hAnsi="Arial" w:cs="Arial"/>
          <w:sz w:val="20"/>
          <w:szCs w:val="20"/>
          <w:lang w:val="en-US"/>
        </w:rPr>
        <w:t>carbon</w:t>
      </w:r>
      <w:r w:rsidR="0086690B" w:rsidRPr="00433541">
        <w:rPr>
          <w:rFonts w:ascii="Arial" w:hAnsi="Arial" w:cs="Arial"/>
          <w:sz w:val="20"/>
          <w:szCs w:val="20"/>
          <w:lang w:val="en-US"/>
        </w:rPr>
        <w:t xml:space="preserve"> functional</w:t>
      </w:r>
      <w:r w:rsidR="008A4105" w:rsidRPr="00433541">
        <w:rPr>
          <w:rFonts w:ascii="Arial" w:hAnsi="Arial" w:cs="Arial"/>
          <w:sz w:val="20"/>
          <w:szCs w:val="20"/>
          <w:lang w:val="en-US"/>
        </w:rPr>
        <w:t xml:space="preserve"> groups (</w:t>
      </w:r>
      <w:r w:rsidR="00266B47" w:rsidRPr="00433541">
        <w:rPr>
          <w:rFonts w:ascii="Arial" w:hAnsi="Arial" w:cs="Arial"/>
          <w:bCs/>
          <w:sz w:val="20"/>
          <w:szCs w:val="20"/>
          <w:lang w:val="en-US"/>
        </w:rPr>
        <w:t>C-C/C-H</w:t>
      </w:r>
      <w:r w:rsidR="008A4105" w:rsidRPr="00433541">
        <w:rPr>
          <w:rFonts w:ascii="Arial" w:hAnsi="Arial" w:cs="Arial"/>
          <w:bCs/>
          <w:sz w:val="20"/>
          <w:szCs w:val="20"/>
          <w:lang w:val="en-US"/>
        </w:rPr>
        <w:t xml:space="preserve">) </w:t>
      </w:r>
      <w:r w:rsidR="0086690B" w:rsidRPr="00433541">
        <w:rPr>
          <w:rFonts w:ascii="Arial" w:hAnsi="Arial" w:cs="Arial"/>
          <w:bCs/>
          <w:sz w:val="20"/>
          <w:szCs w:val="20"/>
          <w:lang w:val="en-US"/>
        </w:rPr>
        <w:t>occurred for Ac1p coatings</w:t>
      </w:r>
      <w:r w:rsidR="00266B47" w:rsidRPr="00433541">
        <w:rPr>
          <w:rFonts w:ascii="Arial" w:hAnsi="Arial" w:cs="Arial"/>
          <w:bCs/>
          <w:sz w:val="20"/>
          <w:szCs w:val="20"/>
          <w:lang w:val="en-US"/>
        </w:rPr>
        <w:t xml:space="preserve">. </w:t>
      </w:r>
      <w:r w:rsidR="008A4105" w:rsidRPr="00433541">
        <w:rPr>
          <w:rFonts w:ascii="Arial" w:hAnsi="Arial" w:cs="Arial"/>
          <w:bCs/>
          <w:sz w:val="20"/>
          <w:szCs w:val="20"/>
          <w:lang w:val="en-US"/>
        </w:rPr>
        <w:t xml:space="preserve">As previously reported, the oxidation degree </w:t>
      </w:r>
      <w:r w:rsidR="0086690B" w:rsidRPr="00433541">
        <w:rPr>
          <w:rFonts w:ascii="Arial" w:hAnsi="Arial" w:cs="Arial"/>
          <w:bCs/>
          <w:sz w:val="20"/>
          <w:szCs w:val="20"/>
          <w:lang w:val="en-US"/>
        </w:rPr>
        <w:t xml:space="preserve">significantly increased </w:t>
      </w:r>
      <w:r w:rsidR="008A4105" w:rsidRPr="00433541">
        <w:rPr>
          <w:rFonts w:ascii="Arial" w:hAnsi="Arial" w:cs="Arial"/>
          <w:bCs/>
          <w:sz w:val="20"/>
          <w:szCs w:val="20"/>
          <w:lang w:val="en-US"/>
        </w:rPr>
        <w:t>since the first pass and remain</w:t>
      </w:r>
      <w:r w:rsidR="0086690B" w:rsidRPr="00433541">
        <w:rPr>
          <w:rFonts w:ascii="Arial" w:hAnsi="Arial" w:cs="Arial"/>
          <w:bCs/>
          <w:sz w:val="20"/>
          <w:szCs w:val="20"/>
          <w:lang w:val="en-US"/>
        </w:rPr>
        <w:t>ed</w:t>
      </w:r>
      <w:r w:rsidR="008A4105" w:rsidRPr="00433541">
        <w:rPr>
          <w:rFonts w:ascii="Arial" w:hAnsi="Arial" w:cs="Arial"/>
          <w:bCs/>
          <w:sz w:val="20"/>
          <w:szCs w:val="20"/>
          <w:lang w:val="en-US"/>
        </w:rPr>
        <w:t xml:space="preserve"> constant </w:t>
      </w:r>
      <w:r w:rsidR="0086690B" w:rsidRPr="00433541">
        <w:rPr>
          <w:rFonts w:ascii="Arial" w:hAnsi="Arial" w:cs="Arial"/>
          <w:bCs/>
          <w:sz w:val="20"/>
          <w:szCs w:val="20"/>
          <w:lang w:val="en-US"/>
        </w:rPr>
        <w:t xml:space="preserve">regardless </w:t>
      </w:r>
      <w:r w:rsidR="008A4105" w:rsidRPr="00433541">
        <w:rPr>
          <w:rFonts w:ascii="Arial" w:hAnsi="Arial" w:cs="Arial"/>
          <w:bCs/>
          <w:sz w:val="20"/>
          <w:szCs w:val="20"/>
          <w:lang w:val="en-US"/>
        </w:rPr>
        <w:t>of the number of passes</w:t>
      </w:r>
      <w:r w:rsidR="0086690B" w:rsidRPr="00433541">
        <w:rPr>
          <w:rFonts w:ascii="Arial" w:hAnsi="Arial" w:cs="Arial"/>
          <w:bCs/>
          <w:sz w:val="20"/>
          <w:szCs w:val="20"/>
          <w:lang w:val="en-US"/>
        </w:rPr>
        <w:t xml:space="preserve"> applied</w:t>
      </w:r>
      <w:r w:rsidR="008A4105" w:rsidRPr="00433541">
        <w:rPr>
          <w:rFonts w:ascii="Arial" w:hAnsi="Arial" w:cs="Arial"/>
          <w:bCs/>
          <w:sz w:val="20"/>
          <w:szCs w:val="20"/>
          <w:lang w:val="en-US"/>
        </w:rPr>
        <w:t xml:space="preserve">. </w:t>
      </w:r>
      <w:r w:rsidR="008A4105" w:rsidRPr="00433541">
        <w:rPr>
          <w:rFonts w:ascii="Arial" w:hAnsi="Arial" w:cs="Arial"/>
          <w:sz w:val="20"/>
          <w:szCs w:val="20"/>
          <w:lang w:val="en-US"/>
        </w:rPr>
        <w:t>The same as</w:t>
      </w:r>
      <w:r w:rsidR="0086690B" w:rsidRPr="00433541">
        <w:rPr>
          <w:rFonts w:ascii="Arial" w:hAnsi="Arial" w:cs="Arial"/>
          <w:sz w:val="20"/>
          <w:szCs w:val="20"/>
          <w:lang w:val="en-US"/>
        </w:rPr>
        <w:t xml:space="preserve"> for</w:t>
      </w:r>
      <w:r w:rsidR="008A4105" w:rsidRPr="00433541">
        <w:rPr>
          <w:rFonts w:ascii="Arial" w:hAnsi="Arial" w:cs="Arial"/>
          <w:sz w:val="20"/>
          <w:szCs w:val="20"/>
          <w:lang w:val="en-US"/>
        </w:rPr>
        <w:t xml:space="preserve"> </w:t>
      </w:r>
      <w:proofErr w:type="spellStart"/>
      <w:r w:rsidR="008A4105" w:rsidRPr="00433541">
        <w:rPr>
          <w:rFonts w:ascii="Arial" w:hAnsi="Arial" w:cs="Arial"/>
          <w:sz w:val="20"/>
          <w:szCs w:val="20"/>
          <w:lang w:val="en-US"/>
        </w:rPr>
        <w:t>AcAc</w:t>
      </w:r>
      <w:proofErr w:type="spellEnd"/>
      <w:r w:rsidR="008A4105" w:rsidRPr="00433541">
        <w:rPr>
          <w:rFonts w:ascii="Arial" w:hAnsi="Arial" w:cs="Arial"/>
          <w:sz w:val="20"/>
          <w:szCs w:val="20"/>
          <w:lang w:val="en-US"/>
        </w:rPr>
        <w:t xml:space="preserve"> coatings,</w:t>
      </w:r>
      <w:r w:rsidR="008A4105" w:rsidRPr="00433541">
        <w:rPr>
          <w:rFonts w:ascii="Arial" w:hAnsi="Arial" w:cs="Arial"/>
          <w:bCs/>
          <w:sz w:val="20"/>
          <w:szCs w:val="20"/>
          <w:lang w:val="en-US"/>
        </w:rPr>
        <w:t xml:space="preserve"> although to </w:t>
      </w:r>
      <w:r w:rsidR="00A03622" w:rsidRPr="00433541">
        <w:rPr>
          <w:rFonts w:ascii="Arial" w:hAnsi="Arial" w:cs="Arial"/>
          <w:bCs/>
          <w:sz w:val="20"/>
          <w:szCs w:val="20"/>
          <w:lang w:val="en-US"/>
        </w:rPr>
        <w:t xml:space="preserve">a </w:t>
      </w:r>
      <w:r w:rsidR="008A4105" w:rsidRPr="00433541">
        <w:rPr>
          <w:rFonts w:ascii="Arial" w:hAnsi="Arial" w:cs="Arial"/>
          <w:bCs/>
          <w:sz w:val="20"/>
          <w:szCs w:val="20"/>
          <w:lang w:val="en-US"/>
        </w:rPr>
        <w:t>lesser extent,</w:t>
      </w:r>
      <w:r w:rsidR="008A4105" w:rsidRPr="00433541">
        <w:rPr>
          <w:rFonts w:ascii="Arial" w:hAnsi="Arial" w:cs="Arial"/>
          <w:sz w:val="20"/>
          <w:szCs w:val="20"/>
          <w:lang w:val="en-US"/>
        </w:rPr>
        <w:t xml:space="preserve"> </w:t>
      </w:r>
      <w:r w:rsidR="0086690B" w:rsidRPr="00433541">
        <w:rPr>
          <w:rFonts w:ascii="Arial" w:hAnsi="Arial" w:cs="Arial"/>
          <w:sz w:val="20"/>
          <w:szCs w:val="20"/>
          <w:lang w:val="en-US"/>
        </w:rPr>
        <w:t xml:space="preserve">in </w:t>
      </w:r>
      <w:r w:rsidR="008A4105" w:rsidRPr="00433541">
        <w:rPr>
          <w:rFonts w:ascii="Arial" w:hAnsi="Arial" w:cs="Arial"/>
          <w:sz w:val="20"/>
          <w:szCs w:val="20"/>
          <w:lang w:val="en-US"/>
        </w:rPr>
        <w:t>Te1p sample</w:t>
      </w:r>
      <w:r w:rsidR="0086690B" w:rsidRPr="00433541">
        <w:rPr>
          <w:rFonts w:ascii="Arial" w:hAnsi="Arial" w:cs="Arial"/>
          <w:sz w:val="20"/>
          <w:szCs w:val="20"/>
          <w:lang w:val="en-US"/>
        </w:rPr>
        <w:t>s</w:t>
      </w:r>
      <w:r w:rsidR="008A4105" w:rsidRPr="00433541">
        <w:rPr>
          <w:rFonts w:ascii="Arial" w:hAnsi="Arial" w:cs="Arial"/>
          <w:sz w:val="20"/>
          <w:szCs w:val="20"/>
          <w:lang w:val="en-US"/>
        </w:rPr>
        <w:t xml:space="preserve"> </w:t>
      </w:r>
      <w:r w:rsidR="0086690B" w:rsidRPr="00433541">
        <w:rPr>
          <w:rFonts w:ascii="Arial" w:hAnsi="Arial" w:cs="Arial"/>
          <w:sz w:val="20"/>
          <w:szCs w:val="20"/>
          <w:lang w:val="en-US"/>
        </w:rPr>
        <w:t xml:space="preserve">an increase in </w:t>
      </w:r>
      <w:r w:rsidR="008A4105" w:rsidRPr="00433541">
        <w:rPr>
          <w:rFonts w:ascii="Arial" w:hAnsi="Arial" w:cs="Arial"/>
          <w:sz w:val="20"/>
          <w:szCs w:val="20"/>
          <w:lang w:val="en-US"/>
        </w:rPr>
        <w:t xml:space="preserve">the </w:t>
      </w:r>
      <w:r w:rsidR="0086690B" w:rsidRPr="00433541">
        <w:rPr>
          <w:rFonts w:ascii="Arial" w:hAnsi="Arial" w:cs="Arial"/>
          <w:sz w:val="20"/>
          <w:szCs w:val="20"/>
          <w:lang w:val="en-US"/>
        </w:rPr>
        <w:t xml:space="preserve">abundance </w:t>
      </w:r>
      <w:r w:rsidR="008A4105" w:rsidRPr="00433541">
        <w:rPr>
          <w:rFonts w:ascii="Arial" w:hAnsi="Arial" w:cs="Arial"/>
          <w:sz w:val="20"/>
          <w:szCs w:val="20"/>
          <w:lang w:val="en-US"/>
        </w:rPr>
        <w:t xml:space="preserve">of oxygen functional groups (C-O, O-C=O) and </w:t>
      </w:r>
      <w:r w:rsidR="0086690B" w:rsidRPr="00433541">
        <w:rPr>
          <w:rFonts w:ascii="Arial" w:hAnsi="Arial" w:cs="Arial"/>
          <w:sz w:val="20"/>
          <w:szCs w:val="20"/>
          <w:lang w:val="en-US"/>
        </w:rPr>
        <w:t xml:space="preserve">a </w:t>
      </w:r>
      <w:r w:rsidR="008A4105" w:rsidRPr="00433541">
        <w:rPr>
          <w:rFonts w:ascii="Arial" w:hAnsi="Arial" w:cs="Arial"/>
          <w:sz w:val="20"/>
          <w:szCs w:val="20"/>
          <w:lang w:val="en-US"/>
        </w:rPr>
        <w:t>reduc</w:t>
      </w:r>
      <w:r w:rsidR="0086690B" w:rsidRPr="00433541">
        <w:rPr>
          <w:rFonts w:ascii="Arial" w:hAnsi="Arial" w:cs="Arial"/>
          <w:sz w:val="20"/>
          <w:szCs w:val="20"/>
          <w:lang w:val="en-US"/>
        </w:rPr>
        <w:t>tion in</w:t>
      </w:r>
      <w:r w:rsidR="008A4105" w:rsidRPr="00433541">
        <w:rPr>
          <w:rFonts w:ascii="Arial" w:hAnsi="Arial" w:cs="Arial"/>
          <w:sz w:val="20"/>
          <w:szCs w:val="20"/>
          <w:lang w:val="en-US"/>
        </w:rPr>
        <w:t xml:space="preserve"> the amount of carbon</w:t>
      </w:r>
      <w:r w:rsidR="0086690B" w:rsidRPr="00433541">
        <w:rPr>
          <w:rFonts w:ascii="Arial" w:hAnsi="Arial" w:cs="Arial"/>
          <w:sz w:val="20"/>
          <w:szCs w:val="20"/>
          <w:lang w:val="en-US"/>
        </w:rPr>
        <w:t xml:space="preserve"> functional</w:t>
      </w:r>
      <w:r w:rsidR="008A4105" w:rsidRPr="00433541">
        <w:rPr>
          <w:rFonts w:ascii="Arial" w:hAnsi="Arial" w:cs="Arial"/>
          <w:sz w:val="20"/>
          <w:szCs w:val="20"/>
          <w:lang w:val="en-US"/>
        </w:rPr>
        <w:t xml:space="preserve"> groups (C-C/C-H)</w:t>
      </w:r>
      <w:r w:rsidR="0086690B" w:rsidRPr="00433541">
        <w:rPr>
          <w:rFonts w:ascii="Arial" w:hAnsi="Arial" w:cs="Arial"/>
          <w:sz w:val="20"/>
          <w:szCs w:val="20"/>
          <w:lang w:val="en-US"/>
        </w:rPr>
        <w:t xml:space="preserve"> occurred</w:t>
      </w:r>
      <w:r w:rsidR="008A4105" w:rsidRPr="00433541">
        <w:rPr>
          <w:rFonts w:ascii="Arial" w:hAnsi="Arial" w:cs="Arial"/>
          <w:sz w:val="20"/>
          <w:szCs w:val="20"/>
          <w:lang w:val="en-US"/>
        </w:rPr>
        <w:t>.</w:t>
      </w:r>
      <w:r w:rsidR="008A4105" w:rsidRPr="00433541">
        <w:rPr>
          <w:rFonts w:ascii="Arial" w:hAnsi="Arial" w:cs="Arial"/>
          <w:bCs/>
          <w:sz w:val="20"/>
          <w:szCs w:val="20"/>
          <w:lang w:val="en-US"/>
        </w:rPr>
        <w:t xml:space="preserve"> </w:t>
      </w:r>
      <w:r w:rsidR="008A4105" w:rsidRPr="00433541">
        <w:rPr>
          <w:rFonts w:ascii="Arial" w:hAnsi="Arial" w:cs="Arial"/>
          <w:sz w:val="20"/>
          <w:szCs w:val="20"/>
          <w:lang w:val="en-US"/>
        </w:rPr>
        <w:t>Nevertheless, a</w:t>
      </w:r>
      <w:r w:rsidR="00266B47" w:rsidRPr="00433541">
        <w:rPr>
          <w:rFonts w:ascii="Arial" w:hAnsi="Arial" w:cs="Arial"/>
          <w:bCs/>
          <w:sz w:val="20"/>
          <w:szCs w:val="20"/>
          <w:lang w:val="en-US"/>
        </w:rPr>
        <w:t xml:space="preserve"> </w:t>
      </w:r>
      <w:r w:rsidR="0086690B" w:rsidRPr="00433541">
        <w:rPr>
          <w:rFonts w:ascii="Arial" w:hAnsi="Arial" w:cs="Arial"/>
          <w:bCs/>
          <w:sz w:val="20"/>
          <w:szCs w:val="20"/>
          <w:lang w:val="en-US"/>
        </w:rPr>
        <w:t xml:space="preserve">further increase in the </w:t>
      </w:r>
      <w:r w:rsidR="00266B47" w:rsidRPr="00433541">
        <w:rPr>
          <w:rFonts w:ascii="Arial" w:hAnsi="Arial" w:cs="Arial"/>
          <w:bCs/>
          <w:sz w:val="20"/>
          <w:szCs w:val="20"/>
          <w:lang w:val="en-US"/>
        </w:rPr>
        <w:t>number of TEOS coating passes provoke</w:t>
      </w:r>
      <w:r w:rsidR="0086690B" w:rsidRPr="00433541">
        <w:rPr>
          <w:rFonts w:ascii="Arial" w:hAnsi="Arial" w:cs="Arial"/>
          <w:bCs/>
          <w:sz w:val="20"/>
          <w:szCs w:val="20"/>
          <w:lang w:val="en-US"/>
        </w:rPr>
        <w:t>d</w:t>
      </w:r>
      <w:r w:rsidR="00266B47" w:rsidRPr="00433541">
        <w:rPr>
          <w:rFonts w:ascii="Arial" w:hAnsi="Arial" w:cs="Arial"/>
          <w:bCs/>
          <w:sz w:val="20"/>
          <w:szCs w:val="20"/>
          <w:lang w:val="en-US"/>
        </w:rPr>
        <w:t xml:space="preserve"> a reduction of</w:t>
      </w:r>
      <w:r w:rsidR="0086690B" w:rsidRPr="00433541">
        <w:rPr>
          <w:rFonts w:ascii="Arial" w:hAnsi="Arial" w:cs="Arial"/>
          <w:bCs/>
          <w:sz w:val="20"/>
          <w:szCs w:val="20"/>
          <w:lang w:val="en-US"/>
        </w:rPr>
        <w:t xml:space="preserve"> both</w:t>
      </w:r>
      <w:r w:rsidR="00266B47" w:rsidRPr="00433541">
        <w:rPr>
          <w:rFonts w:ascii="Arial" w:hAnsi="Arial" w:cs="Arial"/>
          <w:bCs/>
          <w:sz w:val="20"/>
          <w:szCs w:val="20"/>
          <w:lang w:val="en-US"/>
        </w:rPr>
        <w:t xml:space="preserve"> C-C/C-H, C-O and O-C=O </w:t>
      </w:r>
      <w:r w:rsidR="0086690B" w:rsidRPr="00433541">
        <w:rPr>
          <w:rFonts w:ascii="Arial" w:hAnsi="Arial" w:cs="Arial"/>
          <w:bCs/>
          <w:sz w:val="20"/>
          <w:szCs w:val="20"/>
          <w:lang w:val="en-US"/>
        </w:rPr>
        <w:t xml:space="preserve">functional </w:t>
      </w:r>
      <w:r w:rsidR="00266B47" w:rsidRPr="00433541">
        <w:rPr>
          <w:rFonts w:ascii="Arial" w:hAnsi="Arial" w:cs="Arial"/>
          <w:bCs/>
          <w:sz w:val="20"/>
          <w:szCs w:val="20"/>
          <w:lang w:val="en-US"/>
        </w:rPr>
        <w:t>groups</w:t>
      </w:r>
      <w:r w:rsidR="0086690B" w:rsidRPr="00433541">
        <w:rPr>
          <w:rFonts w:ascii="Arial" w:hAnsi="Arial" w:cs="Arial"/>
          <w:bCs/>
          <w:sz w:val="20"/>
          <w:szCs w:val="20"/>
          <w:lang w:val="en-US"/>
        </w:rPr>
        <w:t>, p</w:t>
      </w:r>
      <w:r w:rsidR="00266B47" w:rsidRPr="00433541">
        <w:rPr>
          <w:rFonts w:ascii="Arial" w:hAnsi="Arial" w:cs="Arial"/>
          <w:bCs/>
          <w:sz w:val="20"/>
          <w:szCs w:val="20"/>
          <w:lang w:val="en-US"/>
        </w:rPr>
        <w:t xml:space="preserve">ossibly due to an increment of Si-Si and Si-O </w:t>
      </w:r>
      <w:r w:rsidR="0086690B" w:rsidRPr="00433541">
        <w:rPr>
          <w:rFonts w:ascii="Arial" w:hAnsi="Arial" w:cs="Arial"/>
          <w:bCs/>
          <w:sz w:val="20"/>
          <w:szCs w:val="20"/>
          <w:lang w:val="en-US"/>
        </w:rPr>
        <w:t xml:space="preserve">functional </w:t>
      </w:r>
      <w:r w:rsidR="00266B47" w:rsidRPr="00433541">
        <w:rPr>
          <w:rFonts w:ascii="Arial" w:hAnsi="Arial" w:cs="Arial"/>
          <w:bCs/>
          <w:sz w:val="20"/>
          <w:szCs w:val="20"/>
          <w:lang w:val="en-US"/>
        </w:rPr>
        <w:t>groups.</w:t>
      </w:r>
      <w:r w:rsidR="008A4105" w:rsidRPr="00433541">
        <w:rPr>
          <w:rFonts w:ascii="Arial" w:hAnsi="Arial" w:cs="Arial"/>
          <w:bCs/>
          <w:sz w:val="20"/>
          <w:szCs w:val="20"/>
          <w:lang w:val="en-US"/>
        </w:rPr>
        <w:t xml:space="preserve"> The specific atomic percentages of functional groups identified in C1s spectra deconvolution are shown in </w:t>
      </w:r>
      <w:r w:rsidRPr="00433541">
        <w:rPr>
          <w:rFonts w:ascii="Arial" w:hAnsi="Arial" w:cs="Arial"/>
          <w:sz w:val="20"/>
          <w:szCs w:val="20"/>
          <w:lang w:val="en-US"/>
        </w:rPr>
        <w:t>Table S2 (</w:t>
      </w:r>
      <w:r w:rsidR="004D05F4" w:rsidRPr="00433541">
        <w:rPr>
          <w:rFonts w:ascii="Arial" w:hAnsi="Arial" w:cs="Arial"/>
          <w:sz w:val="20"/>
          <w:szCs w:val="20"/>
          <w:lang w:val="en-US"/>
        </w:rPr>
        <w:t>see</w:t>
      </w:r>
      <w:r w:rsidRPr="00433541">
        <w:rPr>
          <w:rFonts w:ascii="Arial" w:hAnsi="Arial" w:cs="Arial"/>
          <w:sz w:val="20"/>
          <w:szCs w:val="20"/>
          <w:lang w:val="en-US"/>
        </w:rPr>
        <w:t xml:space="preserve"> </w:t>
      </w:r>
      <w:r w:rsidR="004D05F4" w:rsidRPr="00433541">
        <w:rPr>
          <w:rFonts w:ascii="Arial" w:hAnsi="Arial" w:cs="Arial"/>
          <w:sz w:val="20"/>
          <w:szCs w:val="20"/>
          <w:lang w:val="en-US"/>
        </w:rPr>
        <w:t>S</w:t>
      </w:r>
      <w:r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Pr="00433541">
        <w:rPr>
          <w:rFonts w:ascii="Arial" w:hAnsi="Arial" w:cs="Arial"/>
          <w:sz w:val="20"/>
          <w:szCs w:val="20"/>
          <w:lang w:val="en-US"/>
        </w:rPr>
        <w:t>aterial).</w:t>
      </w:r>
    </w:p>
    <w:p w14:paraId="1A603A52" w14:textId="761AC7F7" w:rsidR="00205213" w:rsidRPr="00433541" w:rsidRDefault="00205213" w:rsidP="00FD1E4E">
      <w:pPr>
        <w:pStyle w:val="Ttulo2"/>
        <w:spacing w:before="240" w:line="360" w:lineRule="auto"/>
        <w:jc w:val="left"/>
        <w:rPr>
          <w:rFonts w:ascii="Arial" w:hAnsi="Arial"/>
          <w:lang w:val="en-US"/>
        </w:rPr>
      </w:pPr>
      <w:bookmarkStart w:id="17" w:name="_Toc34420737"/>
      <w:r w:rsidRPr="00433541">
        <w:rPr>
          <w:rFonts w:ascii="Arial" w:hAnsi="Arial"/>
          <w:lang w:val="en-US"/>
        </w:rPr>
        <w:t>Wettability</w:t>
      </w:r>
      <w:bookmarkEnd w:id="17"/>
    </w:p>
    <w:p w14:paraId="78AA1DA6" w14:textId="54D2A2DC" w:rsidR="0037578A" w:rsidRPr="00433541" w:rsidRDefault="00857C55" w:rsidP="00857C55">
      <w:pPr>
        <w:spacing w:line="360" w:lineRule="auto"/>
        <w:jc w:val="left"/>
        <w:rPr>
          <w:rFonts w:ascii="Arial" w:hAnsi="Arial" w:cs="Arial"/>
          <w:sz w:val="20"/>
          <w:szCs w:val="20"/>
          <w:lang w:val="en-US"/>
        </w:rPr>
      </w:pPr>
      <w:bookmarkStart w:id="18" w:name="_Hlk40181197"/>
      <w:r w:rsidRPr="00433541">
        <w:rPr>
          <w:rFonts w:ascii="Arial" w:hAnsi="Arial" w:cs="Arial"/>
          <w:sz w:val="20"/>
          <w:szCs w:val="20"/>
          <w:lang w:val="en-US"/>
        </w:rPr>
        <w:t xml:space="preserve">Wettability is a primordial aspect to evaluate the biological response such as the interaction of the bacteria and the substrate. The substrate wettability reflects the way of spreading of the liquid on its surface, which is associated with the intermolecular forces between the </w:t>
      </w:r>
      <w:r w:rsidR="00B47C6F" w:rsidRPr="00433541">
        <w:rPr>
          <w:rFonts w:ascii="Arial" w:hAnsi="Arial" w:cs="Arial"/>
          <w:sz w:val="20"/>
          <w:szCs w:val="20"/>
          <w:lang w:val="en-US"/>
        </w:rPr>
        <w:t xml:space="preserve">solid and liquid </w:t>
      </w:r>
      <w:r w:rsidRPr="00433541">
        <w:rPr>
          <w:rFonts w:ascii="Arial" w:hAnsi="Arial" w:cs="Arial"/>
          <w:sz w:val="20"/>
          <w:szCs w:val="20"/>
          <w:lang w:val="en-US"/>
        </w:rPr>
        <w:t xml:space="preserve">phases. This property is defined by the </w:t>
      </w:r>
      <w:r w:rsidR="005D2506" w:rsidRPr="00433541">
        <w:rPr>
          <w:rFonts w:ascii="Arial" w:hAnsi="Arial" w:cs="Arial"/>
          <w:sz w:val="20"/>
          <w:szCs w:val="20"/>
          <w:lang w:val="en-US"/>
        </w:rPr>
        <w:t xml:space="preserve">water </w:t>
      </w:r>
      <w:r w:rsidRPr="00433541">
        <w:rPr>
          <w:rFonts w:ascii="Arial" w:hAnsi="Arial" w:cs="Arial"/>
          <w:sz w:val="20"/>
          <w:szCs w:val="20"/>
          <w:lang w:val="en-US"/>
        </w:rPr>
        <w:t>contact angle</w:t>
      </w:r>
      <w:r w:rsidR="005D2506" w:rsidRPr="00433541">
        <w:rPr>
          <w:rFonts w:ascii="Arial" w:hAnsi="Arial" w:cs="Arial"/>
          <w:sz w:val="20"/>
          <w:szCs w:val="20"/>
          <w:lang w:val="en-US"/>
        </w:rPr>
        <w:t xml:space="preserve"> (WCA)</w:t>
      </w:r>
      <w:r w:rsidRPr="00433541">
        <w:rPr>
          <w:rFonts w:ascii="Arial" w:hAnsi="Arial" w:cs="Arial"/>
          <w:sz w:val="20"/>
          <w:szCs w:val="20"/>
          <w:lang w:val="en-US"/>
        </w:rPr>
        <w:t xml:space="preserve">; </w:t>
      </w:r>
      <w:r w:rsidR="00F25A2F" w:rsidRPr="00433541">
        <w:rPr>
          <w:rFonts w:ascii="Arial" w:hAnsi="Arial" w:cs="Arial"/>
          <w:sz w:val="20"/>
          <w:szCs w:val="20"/>
          <w:lang w:val="en-US"/>
        </w:rPr>
        <w:t xml:space="preserve">which is formed between the solid substrate and </w:t>
      </w:r>
      <w:r w:rsidRPr="00433541">
        <w:rPr>
          <w:rFonts w:ascii="Arial" w:hAnsi="Arial" w:cs="Arial"/>
          <w:sz w:val="20"/>
          <w:szCs w:val="20"/>
          <w:lang w:val="en-US"/>
        </w:rPr>
        <w:t>a tangent along the liquid-vapor interface</w:t>
      </w:r>
      <w:r w:rsidR="00F25A2F" w:rsidRPr="00433541">
        <w:rPr>
          <w:rFonts w:ascii="Arial" w:hAnsi="Arial" w:cs="Arial"/>
          <w:sz w:val="20"/>
          <w:szCs w:val="20"/>
          <w:lang w:val="en-US"/>
        </w:rPr>
        <w:t xml:space="preserve"> where they meet</w:t>
      </w:r>
      <w:r w:rsidRPr="00433541">
        <w:rPr>
          <w:rFonts w:ascii="Arial" w:hAnsi="Arial" w:cs="Arial"/>
          <w:sz w:val="20"/>
          <w:szCs w:val="20"/>
          <w:lang w:val="en-US"/>
        </w:rPr>
        <w:t>. On hydrophilic surfaces</w:t>
      </w:r>
      <w:r w:rsidR="00F25A2F" w:rsidRPr="00433541">
        <w:rPr>
          <w:rFonts w:ascii="Arial" w:hAnsi="Arial" w:cs="Arial"/>
          <w:sz w:val="20"/>
          <w:szCs w:val="20"/>
          <w:lang w:val="en-US"/>
        </w:rPr>
        <w:t xml:space="preserve"> (WCA&lt;90º)</w:t>
      </w:r>
      <w:r w:rsidRPr="00433541">
        <w:rPr>
          <w:rFonts w:ascii="Arial" w:hAnsi="Arial" w:cs="Arial"/>
          <w:sz w:val="20"/>
          <w:szCs w:val="20"/>
          <w:lang w:val="en-US"/>
        </w:rPr>
        <w:t>, the liquid molecules are strongly attracted to the solid surface; allowing the liquid drop</w:t>
      </w:r>
      <w:r w:rsidR="005D2506" w:rsidRPr="00433541">
        <w:rPr>
          <w:rFonts w:ascii="Arial" w:hAnsi="Arial" w:cs="Arial"/>
          <w:sz w:val="20"/>
          <w:szCs w:val="20"/>
          <w:lang w:val="en-US"/>
        </w:rPr>
        <w:t xml:space="preserve"> to</w:t>
      </w:r>
      <w:r w:rsidRPr="00433541">
        <w:rPr>
          <w:rFonts w:ascii="Arial" w:hAnsi="Arial" w:cs="Arial"/>
          <w:sz w:val="20"/>
          <w:szCs w:val="20"/>
          <w:lang w:val="en-US"/>
        </w:rPr>
        <w:t xml:space="preserve"> spread out on a greater area. Therefore, the water contact angle will be less on hydrophilic surfaces than on hydrophobic ones</w:t>
      </w:r>
      <w:r w:rsidR="00145E08" w:rsidRPr="00433541">
        <w:rPr>
          <w:rFonts w:ascii="Arial" w:hAnsi="Arial" w:cs="Arial"/>
          <w:sz w:val="20"/>
          <w:szCs w:val="20"/>
          <w:lang w:val="en-US"/>
        </w:rPr>
        <w:t xml:space="preserve"> </w:t>
      </w:r>
      <w:r w:rsidR="00145E08"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"10.1016/B978-0-08-100737-2.00003-0", "ISBN" : "9780081007372", "abstract" : "The wettability of biomaterials is a prerequisite property for ensuring desired biological response. The measurements of wettability represent essential scientific evaluation of properties for biomaterials. Most commonly used techniques to quantify wettability of polymeric biomaterials surfaces are contact angle measurements. This chapter highlights the fundamental concepts of wettability and contact angle, which play crucial roles in determining the surface properties of polymeric materials. The first section provides a brief overview of various techniques that are commonly used to measure contact angles, including the conventional telescope-goniometer method, Wilhelmy balance method, and the more recently developed drop shape analysis method. In addition, recent advancement of numerous methods for tuning the wettability properties of polymeric biomaterials for various biomedical applications has been discussed in detail.", "author" : [ { "dropping-particle" : "", "family" : "Agrawal", "given" : "G.", "non-dropping-particle" : "", "parse-names" : false, "suffix" : "" }, { "dropping-particle" : "", "family" : "Negi", "given" : "Y. S.", "non-dropping-particle" : "", "parse-names" : false, "suffix" : "" }, { "dropping-particle" : "", "family" : "Pradhan", "given" : "S.", "non-dropping-particle" : "", "parse-names" : false, "suffix" : "" }, { "dropping-particle" : "", "family" : "Dash", "given" : "M.", "non-dropping-particle" : "", "parse-names" : false, "suffix" : "" }, { "dropping-particle" : "", "family" : "Samal", "given" : "S. K.", "non-dropping-particle" : "", "parse-names" : false, "suffix" : "" } ], "container-title" : "Characterization of Polymeric Biomaterials", "id" : "ITEM-1", "issued" : { "date-parts" : [ [ "2017" ] ] }, "number-of-pages" : "57-81", "publisher" : "Elsevier Ltd.", "title" : "Wettability and contact angle of polymeric biomaterials", "type" : "book" }, "uris" : [ "http://www.mendeley.com/documents/?uuid=523ae8a3-bd44-4c33-abdc-29b1ddb74f2a" ] } ], "mendeley" : { "formattedCitation" : "(Agrawal, Negi, Pradhan, Dash, &amp; Samal, 2017)", "plainTextFormattedCitation" : "(Agrawal, Negi, Pradhan, Dash, &amp; Samal, 2017)", "previouslyFormattedCitation" : "(Agrawal, Negi, Pradhan, Dash, &amp; Samal, 2017)" }, "properties" : { "noteIndex" : 11 }, "schema" : "https://github.com/citation-style-language/schema/raw/master/csl-citation.json" }</w:instrText>
      </w:r>
      <w:r w:rsidR="00145E08" w:rsidRPr="00433541">
        <w:rPr>
          <w:rFonts w:ascii="Arial" w:hAnsi="Arial" w:cs="Arial"/>
          <w:sz w:val="20"/>
          <w:szCs w:val="20"/>
          <w:lang w:val="en-US"/>
        </w:rPr>
        <w:fldChar w:fldCharType="separate"/>
      </w:r>
      <w:r w:rsidR="00145E08" w:rsidRPr="00433541">
        <w:rPr>
          <w:rFonts w:ascii="Arial" w:hAnsi="Arial" w:cs="Arial"/>
          <w:noProof/>
          <w:sz w:val="20"/>
          <w:szCs w:val="20"/>
          <w:lang w:val="en-US"/>
        </w:rPr>
        <w:t>(Agrawal, Negi, Pradhan, Dash, &amp; Samal, 2017)</w:t>
      </w:r>
      <w:r w:rsidR="00145E08" w:rsidRPr="00433541">
        <w:rPr>
          <w:rFonts w:ascii="Arial" w:hAnsi="Arial" w:cs="Arial"/>
          <w:sz w:val="20"/>
          <w:szCs w:val="20"/>
          <w:lang w:val="en-US"/>
        </w:rPr>
        <w:fldChar w:fldCharType="end"/>
      </w:r>
      <w:r w:rsidRPr="00433541">
        <w:rPr>
          <w:rFonts w:ascii="Arial" w:hAnsi="Arial" w:cs="Arial"/>
          <w:sz w:val="20"/>
          <w:szCs w:val="20"/>
          <w:lang w:val="en-US"/>
        </w:rPr>
        <w:t xml:space="preserve">. </w:t>
      </w:r>
      <w:bookmarkEnd w:id="18"/>
      <w:r w:rsidR="004F1240" w:rsidRPr="00433541">
        <w:rPr>
          <w:rFonts w:ascii="Arial" w:hAnsi="Arial" w:cs="Arial"/>
          <w:sz w:val="20"/>
          <w:szCs w:val="20"/>
          <w:lang w:val="en-US"/>
        </w:rPr>
        <w:t>The morpholog</w:t>
      </w:r>
      <w:r w:rsidR="0086690B" w:rsidRPr="00433541">
        <w:rPr>
          <w:rFonts w:ascii="Arial" w:hAnsi="Arial" w:cs="Arial"/>
          <w:sz w:val="20"/>
          <w:szCs w:val="20"/>
          <w:lang w:val="en-US"/>
        </w:rPr>
        <w:t xml:space="preserve">ical </w:t>
      </w:r>
      <w:r w:rsidR="004F1240" w:rsidRPr="00433541">
        <w:rPr>
          <w:rFonts w:ascii="Arial" w:hAnsi="Arial" w:cs="Arial"/>
          <w:sz w:val="20"/>
          <w:szCs w:val="20"/>
          <w:lang w:val="en-US"/>
        </w:rPr>
        <w:t xml:space="preserve">characteristics </w:t>
      </w:r>
      <w:r w:rsidR="0086690B" w:rsidRPr="00433541">
        <w:rPr>
          <w:rFonts w:ascii="Arial" w:hAnsi="Arial" w:cs="Arial"/>
          <w:sz w:val="20"/>
          <w:szCs w:val="20"/>
          <w:lang w:val="en-US"/>
        </w:rPr>
        <w:t>(</w:t>
      </w:r>
      <w:r w:rsidR="0050219E" w:rsidRPr="00433541">
        <w:rPr>
          <w:rFonts w:ascii="Arial" w:hAnsi="Arial" w:cs="Arial"/>
          <w:sz w:val="20"/>
          <w:szCs w:val="20"/>
          <w:lang w:val="en-US"/>
        </w:rPr>
        <w:t>Fig. 1</w:t>
      </w:r>
      <w:r w:rsidR="0086690B" w:rsidRPr="00433541">
        <w:rPr>
          <w:rFonts w:ascii="Arial" w:hAnsi="Arial" w:cs="Arial"/>
          <w:sz w:val="20"/>
          <w:szCs w:val="20"/>
          <w:lang w:val="en-US"/>
        </w:rPr>
        <w:t>[</w:t>
      </w:r>
      <w:proofErr w:type="spellStart"/>
      <w:proofErr w:type="gramStart"/>
      <w:r w:rsidR="0086690B" w:rsidRPr="00433541">
        <w:rPr>
          <w:rFonts w:ascii="Arial" w:hAnsi="Arial" w:cs="Arial"/>
          <w:sz w:val="20"/>
          <w:szCs w:val="20"/>
          <w:lang w:val="en-US"/>
        </w:rPr>
        <w:t>e,f</w:t>
      </w:r>
      <w:proofErr w:type="spellEnd"/>
      <w:proofErr w:type="gramEnd"/>
      <w:r w:rsidR="0086690B" w:rsidRPr="00433541">
        <w:rPr>
          <w:rFonts w:ascii="Arial" w:hAnsi="Arial" w:cs="Arial"/>
          <w:sz w:val="20"/>
          <w:szCs w:val="20"/>
          <w:lang w:val="en-US"/>
        </w:rPr>
        <w:t xml:space="preserve">]) </w:t>
      </w:r>
      <w:r w:rsidR="004F1240" w:rsidRPr="00433541">
        <w:rPr>
          <w:rFonts w:ascii="Arial" w:hAnsi="Arial" w:cs="Arial"/>
          <w:sz w:val="20"/>
          <w:szCs w:val="20"/>
          <w:lang w:val="en-US"/>
        </w:rPr>
        <w:t xml:space="preserve">of </w:t>
      </w:r>
      <w:r w:rsidR="002329B8" w:rsidRPr="00433541">
        <w:rPr>
          <w:rFonts w:ascii="Arial" w:hAnsi="Arial" w:cs="Arial"/>
          <w:sz w:val="20"/>
          <w:szCs w:val="20"/>
          <w:lang w:val="en-US"/>
        </w:rPr>
        <w:t>PLA printed</w:t>
      </w:r>
      <w:r w:rsidR="0086690B" w:rsidRPr="00433541">
        <w:rPr>
          <w:rFonts w:ascii="Arial" w:hAnsi="Arial" w:cs="Arial"/>
          <w:sz w:val="20"/>
          <w:szCs w:val="20"/>
          <w:lang w:val="en-US"/>
        </w:rPr>
        <w:t xml:space="preserve"> dishes</w:t>
      </w:r>
      <w:r w:rsidR="002329B8" w:rsidRPr="00433541">
        <w:rPr>
          <w:rFonts w:ascii="Arial" w:hAnsi="Arial" w:cs="Arial"/>
          <w:sz w:val="20"/>
          <w:szCs w:val="20"/>
          <w:lang w:val="en-US"/>
        </w:rPr>
        <w:t xml:space="preserve">, typical </w:t>
      </w:r>
      <w:r w:rsidR="004F1240" w:rsidRPr="00433541">
        <w:rPr>
          <w:rFonts w:ascii="Arial" w:hAnsi="Arial" w:cs="Arial"/>
          <w:sz w:val="20"/>
          <w:szCs w:val="20"/>
          <w:lang w:val="en-US"/>
        </w:rPr>
        <w:t>from</w:t>
      </w:r>
      <w:r w:rsidR="0086690B" w:rsidRPr="00433541">
        <w:rPr>
          <w:rFonts w:ascii="Arial" w:hAnsi="Arial" w:cs="Arial"/>
          <w:sz w:val="20"/>
          <w:szCs w:val="20"/>
          <w:lang w:val="en-US"/>
        </w:rPr>
        <w:t xml:space="preserve"> the</w:t>
      </w:r>
      <w:r w:rsidR="002329B8" w:rsidRPr="00433541">
        <w:rPr>
          <w:rFonts w:ascii="Arial" w:hAnsi="Arial" w:cs="Arial"/>
          <w:sz w:val="20"/>
          <w:szCs w:val="20"/>
          <w:lang w:val="en-US"/>
        </w:rPr>
        <w:t xml:space="preserve"> FFF</w:t>
      </w:r>
      <w:r w:rsidR="0086690B" w:rsidRPr="00433541">
        <w:rPr>
          <w:rFonts w:ascii="Arial" w:hAnsi="Arial" w:cs="Arial"/>
          <w:sz w:val="20"/>
          <w:szCs w:val="20"/>
          <w:lang w:val="en-US"/>
        </w:rPr>
        <w:t xml:space="preserve"> printing</w:t>
      </w:r>
      <w:r w:rsidR="002329B8" w:rsidRPr="00433541">
        <w:rPr>
          <w:rFonts w:ascii="Arial" w:hAnsi="Arial" w:cs="Arial"/>
          <w:sz w:val="20"/>
          <w:szCs w:val="20"/>
          <w:lang w:val="en-US"/>
        </w:rPr>
        <w:t xml:space="preserve"> technology, </w:t>
      </w:r>
      <w:r w:rsidR="0086690B" w:rsidRPr="00433541">
        <w:rPr>
          <w:rFonts w:ascii="Arial" w:hAnsi="Arial" w:cs="Arial"/>
          <w:sz w:val="20"/>
          <w:szCs w:val="20"/>
          <w:lang w:val="en-US"/>
        </w:rPr>
        <w:t xml:space="preserve">make not possible the measurement of the </w:t>
      </w:r>
      <w:r w:rsidR="00C73960" w:rsidRPr="00433541">
        <w:rPr>
          <w:rFonts w:ascii="Arial" w:hAnsi="Arial" w:cs="Arial"/>
          <w:sz w:val="20"/>
          <w:szCs w:val="20"/>
          <w:lang w:val="en-US"/>
        </w:rPr>
        <w:t>WCA</w:t>
      </w:r>
      <w:r w:rsidR="002329B8" w:rsidRPr="00433541">
        <w:rPr>
          <w:rFonts w:ascii="Arial" w:hAnsi="Arial" w:cs="Arial"/>
          <w:sz w:val="20"/>
          <w:szCs w:val="20"/>
          <w:lang w:val="en-US"/>
        </w:rPr>
        <w:t xml:space="preserve">, </w:t>
      </w:r>
      <w:r w:rsidR="004F1240" w:rsidRPr="00433541">
        <w:rPr>
          <w:rFonts w:ascii="Arial" w:hAnsi="Arial" w:cs="Arial"/>
          <w:sz w:val="20"/>
          <w:szCs w:val="20"/>
          <w:lang w:val="en-US"/>
        </w:rPr>
        <w:t xml:space="preserve">because </w:t>
      </w:r>
      <w:r w:rsidR="002329B8" w:rsidRPr="00433541">
        <w:rPr>
          <w:rFonts w:ascii="Arial" w:hAnsi="Arial" w:cs="Arial"/>
          <w:sz w:val="20"/>
          <w:szCs w:val="20"/>
          <w:lang w:val="en-US"/>
        </w:rPr>
        <w:t>water drop</w:t>
      </w:r>
      <w:r w:rsidR="0086690B" w:rsidRPr="00433541">
        <w:rPr>
          <w:rFonts w:ascii="Arial" w:hAnsi="Arial" w:cs="Arial"/>
          <w:sz w:val="20"/>
          <w:szCs w:val="20"/>
          <w:lang w:val="en-US"/>
        </w:rPr>
        <w:t>s are</w:t>
      </w:r>
      <w:r w:rsidR="002329B8" w:rsidRPr="00433541">
        <w:rPr>
          <w:rFonts w:ascii="Arial" w:hAnsi="Arial" w:cs="Arial"/>
          <w:sz w:val="20"/>
          <w:szCs w:val="20"/>
          <w:lang w:val="en-US"/>
        </w:rPr>
        <w:t xml:space="preserve"> trapped in the grooves between adjacent filaments.</w:t>
      </w:r>
      <w:r w:rsidR="00C86720" w:rsidRPr="00433541">
        <w:rPr>
          <w:rFonts w:ascii="Arial" w:hAnsi="Arial" w:cs="Arial"/>
          <w:sz w:val="20"/>
          <w:szCs w:val="20"/>
          <w:lang w:val="en-US"/>
        </w:rPr>
        <w:t xml:space="preserve"> </w:t>
      </w:r>
      <w:r w:rsidR="0086690B" w:rsidRPr="00433541">
        <w:rPr>
          <w:rFonts w:ascii="Arial" w:hAnsi="Arial" w:cs="Arial"/>
          <w:sz w:val="20"/>
          <w:szCs w:val="20"/>
          <w:lang w:val="en-US"/>
        </w:rPr>
        <w:t>D</w:t>
      </w:r>
      <w:r w:rsidR="004F1240" w:rsidRPr="00433541">
        <w:rPr>
          <w:rFonts w:ascii="Arial" w:hAnsi="Arial" w:cs="Arial"/>
          <w:sz w:val="20"/>
          <w:szCs w:val="20"/>
          <w:lang w:val="en-US"/>
        </w:rPr>
        <w:t xml:space="preserve">ue to </w:t>
      </w:r>
      <w:r w:rsidR="00C86720" w:rsidRPr="00433541">
        <w:rPr>
          <w:rFonts w:ascii="Arial" w:hAnsi="Arial" w:cs="Arial"/>
          <w:sz w:val="20"/>
          <w:szCs w:val="20"/>
          <w:lang w:val="en-US"/>
        </w:rPr>
        <w:t>the impossibility of</w:t>
      </w:r>
      <w:r w:rsidR="0086690B" w:rsidRPr="00433541">
        <w:rPr>
          <w:rFonts w:ascii="Arial" w:hAnsi="Arial" w:cs="Arial"/>
          <w:sz w:val="20"/>
          <w:szCs w:val="20"/>
          <w:lang w:val="en-US"/>
        </w:rPr>
        <w:t xml:space="preserve"> measuring the</w:t>
      </w:r>
      <w:r w:rsidR="00C86720" w:rsidRPr="00433541">
        <w:rPr>
          <w:rFonts w:ascii="Arial" w:hAnsi="Arial" w:cs="Arial"/>
          <w:sz w:val="20"/>
          <w:szCs w:val="20"/>
          <w:lang w:val="en-US"/>
        </w:rPr>
        <w:t xml:space="preserve"> WCA </w:t>
      </w:r>
      <w:r w:rsidR="0086690B" w:rsidRPr="00433541">
        <w:rPr>
          <w:rFonts w:ascii="Arial" w:hAnsi="Arial" w:cs="Arial"/>
          <w:sz w:val="20"/>
          <w:szCs w:val="20"/>
          <w:lang w:val="en-US"/>
        </w:rPr>
        <w:t>in PLA dishes</w:t>
      </w:r>
      <w:r w:rsidR="00C86720" w:rsidRPr="00433541">
        <w:rPr>
          <w:rFonts w:ascii="Arial" w:hAnsi="Arial" w:cs="Arial"/>
          <w:sz w:val="20"/>
          <w:szCs w:val="20"/>
          <w:lang w:val="en-US"/>
        </w:rPr>
        <w:t>, other material</w:t>
      </w:r>
      <w:r w:rsidR="0086690B" w:rsidRPr="00433541">
        <w:rPr>
          <w:rFonts w:ascii="Arial" w:hAnsi="Arial" w:cs="Arial"/>
          <w:sz w:val="20"/>
          <w:szCs w:val="20"/>
          <w:lang w:val="en-US"/>
        </w:rPr>
        <w:t xml:space="preserve"> was used</w:t>
      </w:r>
      <w:r w:rsidR="00C86720" w:rsidRPr="00433541">
        <w:rPr>
          <w:rFonts w:ascii="Arial" w:hAnsi="Arial" w:cs="Arial"/>
          <w:sz w:val="20"/>
          <w:szCs w:val="20"/>
          <w:lang w:val="en-US"/>
        </w:rPr>
        <w:t xml:space="preserve"> as </w:t>
      </w:r>
      <w:r w:rsidR="0086690B" w:rsidRPr="00433541">
        <w:rPr>
          <w:rFonts w:ascii="Arial" w:hAnsi="Arial" w:cs="Arial"/>
          <w:sz w:val="20"/>
          <w:szCs w:val="20"/>
          <w:lang w:val="en-US"/>
        </w:rPr>
        <w:t xml:space="preserve">a template for the </w:t>
      </w:r>
      <w:proofErr w:type="gramStart"/>
      <w:r w:rsidR="0086690B" w:rsidRPr="00433541">
        <w:rPr>
          <w:rFonts w:ascii="Arial" w:hAnsi="Arial" w:cs="Arial"/>
          <w:sz w:val="20"/>
          <w:szCs w:val="20"/>
          <w:lang w:val="en-US"/>
        </w:rPr>
        <w:t>coatings</w:t>
      </w:r>
      <w:proofErr w:type="gramEnd"/>
      <w:r w:rsidR="0086690B" w:rsidRPr="00433541">
        <w:rPr>
          <w:rFonts w:ascii="Arial" w:hAnsi="Arial" w:cs="Arial"/>
          <w:sz w:val="20"/>
          <w:szCs w:val="20"/>
          <w:lang w:val="en-US"/>
        </w:rPr>
        <w:t xml:space="preserve"> deposition </w:t>
      </w:r>
      <w:r w:rsidR="00C86720" w:rsidRPr="00433541">
        <w:rPr>
          <w:rFonts w:ascii="Arial" w:hAnsi="Arial" w:cs="Arial"/>
          <w:sz w:val="20"/>
          <w:szCs w:val="20"/>
          <w:lang w:val="en-US"/>
        </w:rPr>
        <w:t>for wettability measurement</w:t>
      </w:r>
      <w:r w:rsidR="0086690B" w:rsidRPr="00433541">
        <w:rPr>
          <w:rFonts w:ascii="Arial" w:hAnsi="Arial" w:cs="Arial"/>
          <w:sz w:val="20"/>
          <w:szCs w:val="20"/>
          <w:lang w:val="en-US"/>
        </w:rPr>
        <w:t>s</w:t>
      </w:r>
      <w:r w:rsidR="00C86720" w:rsidRPr="00433541">
        <w:rPr>
          <w:rFonts w:ascii="Arial" w:hAnsi="Arial" w:cs="Arial"/>
          <w:sz w:val="20"/>
          <w:szCs w:val="20"/>
          <w:lang w:val="en-US"/>
        </w:rPr>
        <w:t xml:space="preserve">. Many articles </w:t>
      </w:r>
      <w:r w:rsidR="0086690B" w:rsidRPr="00433541">
        <w:rPr>
          <w:rFonts w:ascii="Arial" w:hAnsi="Arial" w:cs="Arial"/>
          <w:sz w:val="20"/>
          <w:szCs w:val="20"/>
          <w:lang w:val="en-US"/>
        </w:rPr>
        <w:t xml:space="preserve">have </w:t>
      </w:r>
      <w:r w:rsidR="00C83432" w:rsidRPr="00433541">
        <w:rPr>
          <w:rFonts w:ascii="Arial" w:hAnsi="Arial" w:cs="Arial"/>
          <w:sz w:val="20"/>
          <w:szCs w:val="20"/>
          <w:lang w:val="en-US"/>
        </w:rPr>
        <w:t>analyzed</w:t>
      </w:r>
      <w:r w:rsidR="00C86720" w:rsidRPr="00433541">
        <w:rPr>
          <w:rFonts w:ascii="Arial" w:hAnsi="Arial" w:cs="Arial"/>
          <w:sz w:val="20"/>
          <w:szCs w:val="20"/>
          <w:lang w:val="en-US"/>
        </w:rPr>
        <w:t xml:space="preserve"> the influence of surface roughness on substrate wettability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"10.3390/min10020114", "ISSN" : "2075-163X", "abstract" : "&lt;p&gt;Surface roughness has an important influence on the wettability of particles. This paper is an innovative exploration to control the surface wettability of apatite and dolomite from the perspective of roughness in the background of phosphate flotation. Roughness characteristics of apatite and dolomite particles and its effects on wettability were investigated with surface roughness, contact angle measurements, and SEM analysis. The relationship between surface energy and wettability of different roughness surfaces was also discussed. The results indicated that the influence of roughness on apatite and dolomite particles showed the same regularity, and wettability increased with the increasing roughness for hydrophilic surfaces, while the wettability decreased for hydrophobic surfaces. The influence of roughness on wettability can be well explained by Wenzel and Cassie models, and the surface energy of different rough surfaces had a strong correlation with their wettability. When sodium oleate was added after acid treatment, the apatite was hydrophilic, while the dolomite was hydrophobic; the difference in wettability between them became greater as surface roughness increased. Thus, it can be predicted that the selective separation of dolomite and apatite under acid reverse flotation conditions can be strengthened by increasing the mineral surface roughness during comminution.&lt;/p&gt;", "author" : [ { "dropping-particle" : "", "family" : "Wang", "given" : "", "non-dropping-particle" : "", "parse-names" : false, "suffix" : "" }, { "dropping-particle" : "", "family" : "Zhang", "given" : "", "non-dropping-particle" : "", "parse-names" : false, "suffix" : "" } ], "container-title" : "Minerals", "id" : "ITEM-1", "issue" : "2", "issued" : { "date-parts" : [ [ "2020", "1", "28" ] ] }, "page" : "114", "publisher" : "MDPI AG", "title" : "Insight into the Influence of Surface Roughness on the Wettability of Apatite and Dolomite", "type" : "article-journal", "volume" : "10" }, "uris" : [ "http://www.mendeley.com/documents/?uuid=181e647d-00bf-3cf2-a9a3-b17eaa857362" ] }, { "id" : "ITEM-2", "itemData" : { "DOI" : "10.1016/j.powtec.2015.11.029", "ISSN" : "1873328X", "abstract" : "The surface morphology plays a significant role in floatability, wettability and hydrophobicity of mineral particles. However, the existing investigations for revealing the relationship between surface roughness and wettability of mineral particles are not sufficient. Meanwhile, there are nearly no existing researches about relationships between surface roughness and coal particles due to the fact that coal is a mixture of organic and inorganic materials and hence the study is difficult to achieve. The aim of this paper was to investigate the influence of surface roughness on natural wettability of coal. Taixi ultra-low ash coal particles were used. In order to obtain coal particles having different surface roughness, coal particles were polished using sand papers with different meshes. The surface roughness of coal particles was characterized using scanning electron microscopy (SEM) and Mitutoyo SJ-210 surface roughness measurer, and the natural wettability of coal particles was characterized using contact angle measurement. Due to the measurements of SEM and surface roughness were conducted at the gold-coated coal surface, both the wettabilities of natural and gold-coated coal surface were obtained in this investigation. Throughout this paper, it was found that the surface roughness had a significant effect on the natural/gold-coated wettability of Taixi ultra-low ash coal. This paper indicates that the wettability of natural/gold-coated coal surface increases with the increase of surface roughness first, decreases second, and then has a little increase.", "author" : [ { "dropping-particle" : "", "family" : "Xia", "given" : "Wencheng", "non-dropping-particle" : "", "parse-names" : false, "suffix" : "" }, { "dropping-particle" : "", "family" : "Ni", "given" : "Chao", "non-dropping-particle" : "", "parse-names" : false, "suffix" : "" }, { "dropping-particle" : "", "family" : "Xie", "given" : "Guangyuan", "non-dropping-particle" : "", "parse-names" : false, "suffix" : "" } ], "container-title" : "Powder Technology", "id" : "ITEM-2", "issued" : { "date-parts" : [ [ "2016", "1", "1" ] ] }, "page" : "286-290", "publisher" : "Elsevier", "title" : "The influence of surface roughness on wettability of natural/gold-coated ultra-low ash coal particles", "type" : "article-journal", "volume" : "288" }, "uris" : [ "http://www.mendeley.com/documents/?uuid=8f091739-92af-30cd-85f4-7a73671783bf" ] } ], "mendeley" : { "formattedCitation" : "(Wang &amp; Zhang, 2020; Xia, Ni, &amp; Xie, 2016)", "plainTextFormattedCitation" : "(Wang &amp; Zhang, 2020; Xia, Ni, &amp; Xie, 2016)", "previouslyFormattedCitation" : "(Wang &amp; Zhang, 2020; Xia, Ni, &amp; Xie,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1C3851" w:rsidRPr="00433541">
        <w:rPr>
          <w:rFonts w:ascii="Arial" w:hAnsi="Arial" w:cs="Arial"/>
          <w:noProof/>
          <w:sz w:val="20"/>
          <w:szCs w:val="20"/>
          <w:lang w:val="en-US"/>
        </w:rPr>
        <w:t>(Wang &amp; Zhang, 2020; Xia, Ni, &amp; Xie, 2016)</w:t>
      </w:r>
      <w:r w:rsidR="00FF3FA3" w:rsidRPr="00433541">
        <w:rPr>
          <w:rFonts w:ascii="Arial" w:hAnsi="Arial" w:cs="Arial"/>
          <w:sz w:val="20"/>
          <w:szCs w:val="20"/>
          <w:lang w:val="en-US"/>
        </w:rPr>
        <w:fldChar w:fldCharType="end"/>
      </w:r>
      <w:r w:rsidR="00C86720" w:rsidRPr="00433541">
        <w:rPr>
          <w:rFonts w:ascii="Arial" w:hAnsi="Arial" w:cs="Arial"/>
          <w:sz w:val="20"/>
          <w:szCs w:val="20"/>
          <w:lang w:val="en-US"/>
        </w:rPr>
        <w:t>.</w:t>
      </w:r>
      <w:r w:rsidR="0034381C" w:rsidRPr="00433541">
        <w:rPr>
          <w:rFonts w:ascii="Arial" w:hAnsi="Arial" w:cs="Arial"/>
          <w:sz w:val="20"/>
          <w:szCs w:val="20"/>
          <w:lang w:val="en-US"/>
        </w:rPr>
        <w:t xml:space="preserve"> </w:t>
      </w:r>
      <w:r w:rsidR="0037578A" w:rsidRPr="00433541">
        <w:rPr>
          <w:rFonts w:ascii="Arial" w:hAnsi="Arial" w:cs="Arial"/>
          <w:sz w:val="20"/>
          <w:szCs w:val="20"/>
          <w:lang w:val="en-US"/>
        </w:rPr>
        <w:t>Although</w:t>
      </w:r>
      <w:r w:rsidR="0034381C" w:rsidRPr="00433541">
        <w:rPr>
          <w:rFonts w:ascii="Arial" w:hAnsi="Arial" w:cs="Arial"/>
          <w:sz w:val="20"/>
          <w:szCs w:val="20"/>
          <w:lang w:val="en-US"/>
        </w:rPr>
        <w:t xml:space="preserve"> polys</w:t>
      </w:r>
      <w:r w:rsidR="0037578A" w:rsidRPr="00433541">
        <w:rPr>
          <w:rFonts w:ascii="Arial" w:hAnsi="Arial" w:cs="Arial"/>
          <w:sz w:val="20"/>
          <w:szCs w:val="20"/>
          <w:lang w:val="en-US"/>
        </w:rPr>
        <w:t xml:space="preserve">tyrene (PS) is </w:t>
      </w:r>
      <w:r w:rsidR="001500A9" w:rsidRPr="00433541">
        <w:rPr>
          <w:rFonts w:ascii="Arial" w:hAnsi="Arial" w:cs="Arial"/>
          <w:sz w:val="20"/>
          <w:szCs w:val="20"/>
          <w:lang w:val="en-US"/>
        </w:rPr>
        <w:t xml:space="preserve">the </w:t>
      </w:r>
      <w:r w:rsidR="00015576" w:rsidRPr="00433541">
        <w:rPr>
          <w:rFonts w:ascii="Arial" w:hAnsi="Arial" w:cs="Arial"/>
          <w:sz w:val="20"/>
          <w:szCs w:val="20"/>
          <w:lang w:val="en-US"/>
        </w:rPr>
        <w:t>material</w:t>
      </w:r>
      <w:r w:rsidR="001500A9" w:rsidRPr="00433541">
        <w:rPr>
          <w:rFonts w:ascii="Arial" w:hAnsi="Arial" w:cs="Arial"/>
          <w:sz w:val="20"/>
          <w:szCs w:val="20"/>
          <w:lang w:val="en-US"/>
        </w:rPr>
        <w:t xml:space="preserve"> most commonly used</w:t>
      </w:r>
      <w:r w:rsidR="00015576" w:rsidRPr="00433541">
        <w:rPr>
          <w:rFonts w:ascii="Arial" w:hAnsi="Arial" w:cs="Arial"/>
          <w:sz w:val="20"/>
          <w:szCs w:val="20"/>
          <w:lang w:val="en-US"/>
        </w:rPr>
        <w:t xml:space="preserve"> to fabricate </w:t>
      </w:r>
      <w:r w:rsidR="005321E3" w:rsidRPr="00433541">
        <w:rPr>
          <w:rFonts w:ascii="Arial" w:hAnsi="Arial" w:cs="Arial"/>
          <w:sz w:val="20"/>
          <w:szCs w:val="20"/>
          <w:lang w:val="en-US"/>
        </w:rPr>
        <w:t>P</w:t>
      </w:r>
      <w:r w:rsidR="0037578A" w:rsidRPr="00433541">
        <w:rPr>
          <w:rFonts w:ascii="Arial" w:hAnsi="Arial" w:cs="Arial"/>
          <w:sz w:val="20"/>
          <w:szCs w:val="20"/>
          <w:lang w:val="en-US"/>
        </w:rPr>
        <w:t>etri dishes</w:t>
      </w:r>
      <w:r w:rsidR="001500A9" w:rsidRPr="00433541">
        <w:rPr>
          <w:rFonts w:ascii="Arial" w:hAnsi="Arial" w:cs="Arial"/>
          <w:sz w:val="20"/>
          <w:szCs w:val="20"/>
          <w:lang w:val="en-US"/>
        </w:rPr>
        <w:t xml:space="preserve">, </w:t>
      </w:r>
      <w:r w:rsidR="0037578A" w:rsidRPr="00433541">
        <w:rPr>
          <w:rFonts w:ascii="Arial" w:hAnsi="Arial" w:cs="Arial"/>
          <w:sz w:val="20"/>
          <w:szCs w:val="20"/>
          <w:lang w:val="en-US"/>
        </w:rPr>
        <w:t xml:space="preserve">stainless steel (SS) instead of PS </w:t>
      </w:r>
      <w:r w:rsidR="001500A9" w:rsidRPr="00433541">
        <w:rPr>
          <w:rFonts w:ascii="Arial" w:hAnsi="Arial" w:cs="Arial"/>
          <w:sz w:val="20"/>
          <w:szCs w:val="20"/>
          <w:lang w:val="en-US"/>
        </w:rPr>
        <w:t xml:space="preserve">was chosen </w:t>
      </w:r>
      <w:r w:rsidR="0037578A" w:rsidRPr="00433541">
        <w:rPr>
          <w:rFonts w:ascii="Arial" w:hAnsi="Arial" w:cs="Arial"/>
          <w:sz w:val="20"/>
          <w:szCs w:val="20"/>
          <w:lang w:val="en-US"/>
        </w:rPr>
        <w:t>to measur</w:t>
      </w:r>
      <w:r w:rsidR="001500A9" w:rsidRPr="00433541">
        <w:rPr>
          <w:rFonts w:ascii="Arial" w:hAnsi="Arial" w:cs="Arial"/>
          <w:sz w:val="20"/>
          <w:szCs w:val="20"/>
          <w:lang w:val="en-US"/>
        </w:rPr>
        <w:t>e the</w:t>
      </w:r>
      <w:r w:rsidR="0037578A" w:rsidRPr="00433541">
        <w:rPr>
          <w:rFonts w:ascii="Arial" w:hAnsi="Arial" w:cs="Arial"/>
          <w:sz w:val="20"/>
          <w:szCs w:val="20"/>
          <w:lang w:val="en-US"/>
        </w:rPr>
        <w:t xml:space="preserve"> WCA, due to</w:t>
      </w:r>
      <w:r w:rsidR="001500A9" w:rsidRPr="00433541">
        <w:rPr>
          <w:rFonts w:ascii="Arial" w:hAnsi="Arial" w:cs="Arial"/>
          <w:sz w:val="20"/>
          <w:szCs w:val="20"/>
          <w:lang w:val="en-US"/>
        </w:rPr>
        <w:t xml:space="preserve"> the fact that</w:t>
      </w:r>
      <w:r w:rsidR="0037578A" w:rsidRPr="00433541">
        <w:rPr>
          <w:rFonts w:ascii="Arial" w:hAnsi="Arial" w:cs="Arial"/>
          <w:sz w:val="20"/>
          <w:szCs w:val="20"/>
          <w:lang w:val="en-US"/>
        </w:rPr>
        <w:t xml:space="preserve"> SS has a</w:t>
      </w:r>
      <w:r w:rsidR="00015576" w:rsidRPr="00433541">
        <w:rPr>
          <w:rFonts w:ascii="Arial" w:hAnsi="Arial" w:cs="Arial"/>
          <w:sz w:val="20"/>
          <w:szCs w:val="20"/>
          <w:lang w:val="en-US"/>
        </w:rPr>
        <w:t xml:space="preserve"> roughness (Ra) of 106nm, closer than PS (Ra:4.9nm) </w:t>
      </w:r>
      <w:r w:rsidR="0037578A" w:rsidRPr="00433541">
        <w:rPr>
          <w:rFonts w:ascii="Arial" w:hAnsi="Arial" w:cs="Arial"/>
          <w:sz w:val="20"/>
          <w:szCs w:val="20"/>
          <w:lang w:val="en-US"/>
        </w:rPr>
        <w:t xml:space="preserve">to </w:t>
      </w:r>
      <w:r w:rsidR="001500A9" w:rsidRPr="00433541">
        <w:rPr>
          <w:rFonts w:ascii="Arial" w:hAnsi="Arial" w:cs="Arial"/>
          <w:sz w:val="20"/>
          <w:szCs w:val="20"/>
          <w:lang w:val="en-US"/>
        </w:rPr>
        <w:t xml:space="preserve">the </w:t>
      </w:r>
      <w:r w:rsidR="0037578A" w:rsidRPr="00433541">
        <w:rPr>
          <w:rFonts w:ascii="Arial" w:hAnsi="Arial" w:cs="Arial"/>
          <w:sz w:val="20"/>
          <w:szCs w:val="20"/>
          <w:lang w:val="en-US"/>
        </w:rPr>
        <w:t>PLA roughness (Ra:408.8nm). Besides, SS is the material</w:t>
      </w:r>
      <w:r w:rsidR="001500A9" w:rsidRPr="00433541">
        <w:rPr>
          <w:rFonts w:ascii="Arial" w:hAnsi="Arial" w:cs="Arial"/>
          <w:sz w:val="20"/>
          <w:szCs w:val="20"/>
          <w:lang w:val="en-US"/>
        </w:rPr>
        <w:t xml:space="preserve"> most commonly</w:t>
      </w:r>
      <w:r w:rsidR="0037578A" w:rsidRPr="00433541">
        <w:rPr>
          <w:rFonts w:ascii="Arial" w:hAnsi="Arial" w:cs="Arial"/>
          <w:sz w:val="20"/>
          <w:szCs w:val="20"/>
          <w:lang w:val="en-US"/>
        </w:rPr>
        <w:t xml:space="preserve"> used in the food industry</w:t>
      </w:r>
      <w:r w:rsidR="00CB06D4"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"10.1205/fbp06011", "ISSN" : "09603085", "abstract" : "Stainless steel is a material commonly used in the food industry. Numerous papers therefore have been published dealing with the influence of its characteristics on fouling, cleaning and disinfection. In most cases the authors refer to qualitative and quantitative aspects of the contact surface, e.g., topography. Some of these researchers additionally looked at the qualitative role of surface wettability. However in none of these papers was the analysis extended to identify and quantify a possible combined or synergistic influence of roughness and wettability. To clarify this question the author analyses the data base and results of three existing papers with respect to such a combined influence on soil adhesion, cleanability and microbial inactivation. The analyses show that surface roughness and contact angle in fact are of particular importance: double linear regressions based on both (appropriately converted) independent variables improve the coefficients of correlation to about 0.99, compared to approaches regarding roughness only: 0.76 (adhesion, inactivation) and 0.89 (cleanability). The results also support previous findings that with respect to the interesting surface effects the roughness Rz seems to be a better indicator of the surface topography than the roughness Ra, usually preferred for these kinds of investigations. The new insight can now serve as a guideline for further research on the influence of 'topography and wettability' on hygienic features of stainless steel surfaces for the food industry. \u00a9 2007 Institution of Chemical Engineers.", "author" : [ { "dropping-particle" : "", "family" : "D\u00fcrr", "given" : "Hua", "non-dropping-particle" : "", "parse-names" : false, "suffix" : "" } ], "container-title" : "Food and Bioproducts Processing", "id" : "ITEM-1", "issue" : "1 C", "issued" : { "date-parts" : [ [ "2007", "3", "1" ] ] }, "page" : "49-56", "publisher" : "Institution of Chemical Engineers", "title" : "Influence of surface roughness and wettability of stainless steel on soil adhesion, cleanability and microbial inactivation", "type" : "article-journal", "volume" : "85" }, "uris" : [ "http://www.mendeley.com/documents/?uuid=d5c0782f-4c0b-33bf-bfea-f807b56198bd" ] } ], "mendeley" : { "formattedCitation" : "(D\u00fcrr, 2007)", "plainTextFormattedCitation" : "(D\u00fcrr, 2007)", "previouslyFormattedCitation" : "(D\u00fcrr, 2007)"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CB06D4" w:rsidRPr="00433541">
        <w:rPr>
          <w:rFonts w:ascii="Arial" w:hAnsi="Arial" w:cs="Arial"/>
          <w:noProof/>
          <w:sz w:val="20"/>
          <w:szCs w:val="20"/>
          <w:lang w:val="en-US"/>
        </w:rPr>
        <w:t>(Dürr, 2007)</w:t>
      </w:r>
      <w:r w:rsidR="00FF3FA3" w:rsidRPr="00433541">
        <w:rPr>
          <w:rFonts w:ascii="Arial" w:hAnsi="Arial" w:cs="Arial"/>
          <w:sz w:val="20"/>
          <w:szCs w:val="20"/>
          <w:lang w:val="en-US"/>
        </w:rPr>
        <w:fldChar w:fldCharType="end"/>
      </w:r>
      <w:r w:rsidR="00CB06D4" w:rsidRPr="00433541">
        <w:rPr>
          <w:rFonts w:ascii="Arial" w:hAnsi="Arial" w:cs="Arial"/>
          <w:sz w:val="20"/>
          <w:szCs w:val="20"/>
          <w:lang w:val="en-US"/>
        </w:rPr>
        <w:t>.</w:t>
      </w:r>
      <w:r w:rsidR="001C3851" w:rsidRPr="00433541">
        <w:rPr>
          <w:rFonts w:ascii="Arial" w:hAnsi="Arial" w:cs="Arial"/>
          <w:sz w:val="20"/>
          <w:szCs w:val="20"/>
          <w:lang w:val="en-US"/>
        </w:rPr>
        <w:t xml:space="preserve"> </w:t>
      </w:r>
      <w:r w:rsidR="00B5546F" w:rsidRPr="00433541">
        <w:rPr>
          <w:rFonts w:ascii="Arial" w:hAnsi="Arial" w:cs="Arial"/>
          <w:sz w:val="20"/>
          <w:szCs w:val="20"/>
          <w:lang w:val="en-US"/>
        </w:rPr>
        <w:t xml:space="preserve">Plasma-polymerized </w:t>
      </w:r>
      <w:proofErr w:type="spellStart"/>
      <w:r w:rsidR="00B5546F" w:rsidRPr="00433541">
        <w:rPr>
          <w:rFonts w:ascii="Arial" w:hAnsi="Arial" w:cs="Arial"/>
          <w:sz w:val="20"/>
          <w:szCs w:val="20"/>
          <w:lang w:val="en-US"/>
        </w:rPr>
        <w:t>AcAc</w:t>
      </w:r>
      <w:proofErr w:type="spellEnd"/>
      <w:r w:rsidR="00B5546F" w:rsidRPr="00433541">
        <w:rPr>
          <w:rFonts w:ascii="Arial" w:hAnsi="Arial" w:cs="Arial"/>
          <w:sz w:val="20"/>
          <w:szCs w:val="20"/>
          <w:lang w:val="en-US"/>
        </w:rPr>
        <w:t xml:space="preserve"> coatings generate</w:t>
      </w:r>
      <w:r w:rsidR="001500A9" w:rsidRPr="00433541">
        <w:rPr>
          <w:rFonts w:ascii="Arial" w:hAnsi="Arial" w:cs="Arial"/>
          <w:sz w:val="20"/>
          <w:szCs w:val="20"/>
          <w:lang w:val="en-US"/>
        </w:rPr>
        <w:t>d</w:t>
      </w:r>
      <w:r w:rsidR="00B5546F" w:rsidRPr="00433541">
        <w:rPr>
          <w:rFonts w:ascii="Arial" w:hAnsi="Arial" w:cs="Arial"/>
          <w:sz w:val="20"/>
          <w:szCs w:val="20"/>
          <w:lang w:val="en-US"/>
        </w:rPr>
        <w:t xml:space="preserve"> a super-hydrophilic surface</w:t>
      </w:r>
      <w:r w:rsidR="00E50566" w:rsidRPr="00433541">
        <w:rPr>
          <w:rFonts w:ascii="Arial" w:hAnsi="Arial" w:cs="Arial"/>
          <w:sz w:val="20"/>
          <w:szCs w:val="20"/>
          <w:lang w:val="en-US"/>
        </w:rPr>
        <w:t xml:space="preserve"> (&lt;10º)</w:t>
      </w:r>
      <w:r w:rsidR="00B5546F" w:rsidRPr="00433541">
        <w:rPr>
          <w:rFonts w:ascii="Arial" w:hAnsi="Arial" w:cs="Arial"/>
          <w:sz w:val="20"/>
          <w:szCs w:val="20"/>
          <w:lang w:val="en-US"/>
        </w:rPr>
        <w:t xml:space="preserve"> on the SS substrate independently of the number of passes</w:t>
      </w:r>
      <w:r w:rsidR="00E50566" w:rsidRPr="00433541">
        <w:rPr>
          <w:rFonts w:ascii="Arial" w:hAnsi="Arial" w:cs="Arial"/>
          <w:sz w:val="20"/>
          <w:szCs w:val="20"/>
          <w:lang w:val="en-US"/>
        </w:rPr>
        <w:t xml:space="preserve"> (data not </w:t>
      </w:r>
      <w:r w:rsidR="001500A9" w:rsidRPr="00433541">
        <w:rPr>
          <w:rFonts w:ascii="Arial" w:hAnsi="Arial" w:cs="Arial"/>
          <w:sz w:val="20"/>
          <w:szCs w:val="20"/>
          <w:lang w:val="en-US"/>
        </w:rPr>
        <w:t>shown</w:t>
      </w:r>
      <w:r w:rsidR="00E50566" w:rsidRPr="00433541">
        <w:rPr>
          <w:rFonts w:ascii="Arial" w:hAnsi="Arial" w:cs="Arial"/>
          <w:sz w:val="20"/>
          <w:szCs w:val="20"/>
          <w:lang w:val="en-US"/>
        </w:rPr>
        <w:t>).</w:t>
      </w:r>
      <w:r w:rsidR="003F5050" w:rsidRPr="00433541">
        <w:rPr>
          <w:rFonts w:ascii="Arial" w:hAnsi="Arial" w:cs="Arial"/>
          <w:sz w:val="20"/>
          <w:szCs w:val="20"/>
          <w:lang w:val="en-US"/>
        </w:rPr>
        <w:t xml:space="preserve"> </w:t>
      </w:r>
      <w:r w:rsidR="00040D94" w:rsidRPr="00433541">
        <w:rPr>
          <w:rFonts w:ascii="Arial" w:hAnsi="Arial" w:cs="Arial"/>
          <w:sz w:val="20"/>
          <w:szCs w:val="20"/>
          <w:lang w:val="en-US"/>
        </w:rPr>
        <w:t>Fig. S2 (</w:t>
      </w:r>
      <w:r w:rsidR="004D05F4" w:rsidRPr="00433541">
        <w:rPr>
          <w:rFonts w:ascii="Arial" w:hAnsi="Arial" w:cs="Arial"/>
          <w:sz w:val="20"/>
          <w:szCs w:val="20"/>
          <w:lang w:val="en-US"/>
        </w:rPr>
        <w:t>see</w:t>
      </w:r>
      <w:r w:rsidR="00040D94" w:rsidRPr="00433541">
        <w:rPr>
          <w:rFonts w:ascii="Arial" w:hAnsi="Arial" w:cs="Arial"/>
          <w:sz w:val="20"/>
          <w:szCs w:val="20"/>
          <w:lang w:val="en-US"/>
        </w:rPr>
        <w:t xml:space="preserve"> </w:t>
      </w:r>
      <w:r w:rsidR="004D05F4" w:rsidRPr="00433541">
        <w:rPr>
          <w:rFonts w:ascii="Arial" w:hAnsi="Arial" w:cs="Arial"/>
          <w:sz w:val="20"/>
          <w:szCs w:val="20"/>
          <w:lang w:val="en-US"/>
        </w:rPr>
        <w:t>S</w:t>
      </w:r>
      <w:r w:rsidR="00040D94"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00040D94" w:rsidRPr="00433541">
        <w:rPr>
          <w:rFonts w:ascii="Arial" w:hAnsi="Arial" w:cs="Arial"/>
          <w:sz w:val="20"/>
          <w:szCs w:val="20"/>
          <w:lang w:val="en-US"/>
        </w:rPr>
        <w:t xml:space="preserve">aterial) </w:t>
      </w:r>
      <w:r w:rsidR="003F5050" w:rsidRPr="00433541">
        <w:rPr>
          <w:rFonts w:ascii="Arial" w:hAnsi="Arial" w:cs="Arial"/>
          <w:sz w:val="20"/>
          <w:szCs w:val="20"/>
          <w:lang w:val="en-US"/>
        </w:rPr>
        <w:t xml:space="preserve">shows WCA measurements of untreated and plasma-polymerized TEOS </w:t>
      </w:r>
      <w:r w:rsidR="001500A9" w:rsidRPr="00433541">
        <w:rPr>
          <w:rFonts w:ascii="Arial" w:hAnsi="Arial" w:cs="Arial"/>
          <w:sz w:val="20"/>
          <w:szCs w:val="20"/>
          <w:lang w:val="en-US"/>
        </w:rPr>
        <w:t xml:space="preserve">coated </w:t>
      </w:r>
      <w:r w:rsidR="003F5050" w:rsidRPr="00433541">
        <w:rPr>
          <w:rFonts w:ascii="Arial" w:hAnsi="Arial" w:cs="Arial"/>
          <w:sz w:val="20"/>
          <w:szCs w:val="20"/>
          <w:lang w:val="en-US"/>
        </w:rPr>
        <w:t>samples. SS wettability decrease</w:t>
      </w:r>
      <w:r w:rsidR="001500A9" w:rsidRPr="00433541">
        <w:rPr>
          <w:rFonts w:ascii="Arial" w:hAnsi="Arial" w:cs="Arial"/>
          <w:sz w:val="20"/>
          <w:szCs w:val="20"/>
          <w:lang w:val="en-US"/>
        </w:rPr>
        <w:t>d</w:t>
      </w:r>
      <w:r w:rsidR="003F5050" w:rsidRPr="00433541">
        <w:rPr>
          <w:rFonts w:ascii="Arial" w:hAnsi="Arial" w:cs="Arial"/>
          <w:sz w:val="20"/>
          <w:szCs w:val="20"/>
          <w:lang w:val="en-US"/>
        </w:rPr>
        <w:t xml:space="preserve"> when TEOS coatings </w:t>
      </w:r>
      <w:r w:rsidR="001500A9" w:rsidRPr="00433541">
        <w:rPr>
          <w:rFonts w:ascii="Arial" w:hAnsi="Arial" w:cs="Arial"/>
          <w:sz w:val="20"/>
          <w:szCs w:val="20"/>
          <w:lang w:val="en-US"/>
        </w:rPr>
        <w:t>we</w:t>
      </w:r>
      <w:r w:rsidR="003F5050" w:rsidRPr="00433541">
        <w:rPr>
          <w:rFonts w:ascii="Arial" w:hAnsi="Arial" w:cs="Arial"/>
          <w:sz w:val="20"/>
          <w:szCs w:val="20"/>
          <w:lang w:val="en-US"/>
        </w:rPr>
        <w:t>re applied</w:t>
      </w:r>
      <w:r w:rsidR="001500A9" w:rsidRPr="00433541">
        <w:rPr>
          <w:rFonts w:ascii="Arial" w:hAnsi="Arial" w:cs="Arial"/>
          <w:sz w:val="20"/>
          <w:szCs w:val="20"/>
          <w:lang w:val="en-US"/>
        </w:rPr>
        <w:t xml:space="preserve">. Thus, the </w:t>
      </w:r>
      <w:r w:rsidR="003F5050" w:rsidRPr="00433541">
        <w:rPr>
          <w:rFonts w:ascii="Arial" w:hAnsi="Arial" w:cs="Arial"/>
          <w:sz w:val="20"/>
          <w:szCs w:val="20"/>
          <w:lang w:val="en-US"/>
        </w:rPr>
        <w:t>WCA of untreated SS</w:t>
      </w:r>
      <w:r w:rsidR="001500A9" w:rsidRPr="00433541">
        <w:rPr>
          <w:rFonts w:ascii="Arial" w:hAnsi="Arial" w:cs="Arial"/>
          <w:sz w:val="20"/>
          <w:szCs w:val="20"/>
          <w:lang w:val="en-US"/>
        </w:rPr>
        <w:t xml:space="preserve"> was</w:t>
      </w:r>
      <w:r w:rsidR="003F5050" w:rsidRPr="00433541">
        <w:rPr>
          <w:rFonts w:ascii="Arial" w:hAnsi="Arial" w:cs="Arial"/>
          <w:sz w:val="20"/>
          <w:szCs w:val="20"/>
          <w:lang w:val="en-US"/>
        </w:rPr>
        <w:t xml:space="preserve"> 89.5º</w:t>
      </w:r>
      <w:r w:rsidR="001500A9" w:rsidRPr="00433541">
        <w:rPr>
          <w:rFonts w:ascii="Arial" w:hAnsi="Arial" w:cs="Arial"/>
          <w:sz w:val="20"/>
          <w:szCs w:val="20"/>
          <w:lang w:val="en-US"/>
        </w:rPr>
        <w:t>, while for</w:t>
      </w:r>
      <w:r w:rsidR="003F5050" w:rsidRPr="00433541">
        <w:rPr>
          <w:rFonts w:ascii="Arial" w:hAnsi="Arial" w:cs="Arial"/>
          <w:sz w:val="20"/>
          <w:szCs w:val="20"/>
          <w:lang w:val="en-US"/>
        </w:rPr>
        <w:t xml:space="preserve"> SS with TEOS</w:t>
      </w:r>
      <w:r w:rsidR="001500A9" w:rsidRPr="00433541">
        <w:rPr>
          <w:rFonts w:ascii="Arial" w:hAnsi="Arial" w:cs="Arial"/>
          <w:sz w:val="20"/>
          <w:szCs w:val="20"/>
          <w:lang w:val="en-US"/>
        </w:rPr>
        <w:t xml:space="preserve"> it was </w:t>
      </w:r>
      <w:r w:rsidR="003F5050" w:rsidRPr="00433541">
        <w:rPr>
          <w:rFonts w:ascii="Arial" w:hAnsi="Arial" w:cs="Arial"/>
          <w:sz w:val="20"/>
          <w:szCs w:val="20"/>
          <w:lang w:val="en-US"/>
        </w:rPr>
        <w:t xml:space="preserve">&lt;70º. </w:t>
      </w:r>
      <w:r w:rsidR="001500A9" w:rsidRPr="00433541">
        <w:rPr>
          <w:rFonts w:ascii="Arial" w:hAnsi="Arial" w:cs="Arial"/>
          <w:sz w:val="20"/>
          <w:szCs w:val="20"/>
          <w:lang w:val="en-US"/>
        </w:rPr>
        <w:t>When TEOS was applied with only</w:t>
      </w:r>
      <w:r w:rsidR="003F5050" w:rsidRPr="00433541">
        <w:rPr>
          <w:rFonts w:ascii="Arial" w:hAnsi="Arial" w:cs="Arial"/>
          <w:sz w:val="20"/>
          <w:szCs w:val="20"/>
          <w:lang w:val="en-US"/>
        </w:rPr>
        <w:t xml:space="preserve"> one pass t</w:t>
      </w:r>
      <w:r w:rsidR="00D34EFA" w:rsidRPr="00433541">
        <w:rPr>
          <w:rFonts w:ascii="Arial" w:hAnsi="Arial" w:cs="Arial"/>
          <w:sz w:val="20"/>
          <w:szCs w:val="20"/>
          <w:lang w:val="en-US"/>
        </w:rPr>
        <w:t xml:space="preserve">he WCA of the sample </w:t>
      </w:r>
      <w:r w:rsidR="001500A9" w:rsidRPr="00433541">
        <w:rPr>
          <w:rFonts w:ascii="Arial" w:hAnsi="Arial" w:cs="Arial"/>
          <w:sz w:val="20"/>
          <w:szCs w:val="20"/>
          <w:lang w:val="en-US"/>
        </w:rPr>
        <w:t xml:space="preserve">was </w:t>
      </w:r>
      <w:r w:rsidR="00D34EFA" w:rsidRPr="00433541">
        <w:rPr>
          <w:rFonts w:ascii="Arial" w:hAnsi="Arial" w:cs="Arial"/>
          <w:sz w:val="20"/>
          <w:szCs w:val="20"/>
          <w:lang w:val="en-US"/>
        </w:rPr>
        <w:t>48.3º</w:t>
      </w:r>
      <w:r w:rsidR="001500A9" w:rsidRPr="00433541">
        <w:rPr>
          <w:rFonts w:ascii="Arial" w:hAnsi="Arial" w:cs="Arial"/>
          <w:sz w:val="20"/>
          <w:szCs w:val="20"/>
          <w:lang w:val="en-US"/>
        </w:rPr>
        <w:t xml:space="preserve"> and then</w:t>
      </w:r>
      <w:r w:rsidR="00D34EFA" w:rsidRPr="00433541">
        <w:rPr>
          <w:rFonts w:ascii="Arial" w:hAnsi="Arial" w:cs="Arial"/>
          <w:sz w:val="20"/>
          <w:szCs w:val="20"/>
          <w:lang w:val="en-US"/>
        </w:rPr>
        <w:t xml:space="preserve">, </w:t>
      </w:r>
      <w:r w:rsidR="001500A9" w:rsidRPr="00433541">
        <w:rPr>
          <w:rFonts w:ascii="Arial" w:hAnsi="Arial" w:cs="Arial"/>
          <w:sz w:val="20"/>
          <w:szCs w:val="20"/>
          <w:lang w:val="en-US"/>
        </w:rPr>
        <w:t>the WCA slightly increased</w:t>
      </w:r>
      <w:r w:rsidR="003F5050" w:rsidRPr="00433541">
        <w:rPr>
          <w:rFonts w:ascii="Arial" w:hAnsi="Arial" w:cs="Arial"/>
          <w:sz w:val="20"/>
          <w:szCs w:val="20"/>
          <w:lang w:val="en-US"/>
        </w:rPr>
        <w:t xml:space="preserve"> with the number of passes.</w:t>
      </w:r>
    </w:p>
    <w:p w14:paraId="31405C8C" w14:textId="5512B4A9" w:rsidR="000B2B4D" w:rsidRPr="00433541" w:rsidRDefault="00281D3E" w:rsidP="00FD1E4E">
      <w:pPr>
        <w:spacing w:line="360" w:lineRule="auto"/>
        <w:jc w:val="left"/>
        <w:rPr>
          <w:rFonts w:ascii="Arial" w:hAnsi="Arial" w:cs="Arial"/>
          <w:sz w:val="20"/>
          <w:szCs w:val="20"/>
          <w:lang w:val="en-US"/>
        </w:rPr>
      </w:pPr>
      <w:r w:rsidRPr="00433541">
        <w:rPr>
          <w:rFonts w:ascii="Arial" w:hAnsi="Arial" w:cs="Arial"/>
          <w:sz w:val="20"/>
          <w:szCs w:val="20"/>
          <w:lang w:val="en-US"/>
        </w:rPr>
        <w:lastRenderedPageBreak/>
        <w:t xml:space="preserve">Results </w:t>
      </w:r>
      <w:r w:rsidR="001500A9" w:rsidRPr="00433541">
        <w:rPr>
          <w:rFonts w:ascii="Arial" w:hAnsi="Arial" w:cs="Arial"/>
          <w:sz w:val="20"/>
          <w:szCs w:val="20"/>
          <w:lang w:val="en-US"/>
        </w:rPr>
        <w:t xml:space="preserve">previously described on </w:t>
      </w:r>
      <w:r w:rsidRPr="00433541">
        <w:rPr>
          <w:rFonts w:ascii="Arial" w:hAnsi="Arial" w:cs="Arial"/>
          <w:sz w:val="20"/>
          <w:szCs w:val="20"/>
          <w:lang w:val="en-US"/>
        </w:rPr>
        <w:t xml:space="preserve">Section </w:t>
      </w:r>
      <w:r w:rsidR="0050219E" w:rsidRPr="00433541">
        <w:rPr>
          <w:rFonts w:ascii="Arial" w:hAnsi="Arial" w:cs="Arial"/>
          <w:sz w:val="20"/>
          <w:szCs w:val="20"/>
          <w:lang w:val="en-US"/>
        </w:rPr>
        <w:t>3.2</w:t>
      </w:r>
      <w:r w:rsidRPr="00433541">
        <w:rPr>
          <w:rFonts w:ascii="Arial" w:hAnsi="Arial" w:cs="Arial"/>
          <w:sz w:val="20"/>
          <w:szCs w:val="20"/>
          <w:lang w:val="en-US"/>
        </w:rPr>
        <w:t xml:space="preserve"> </w:t>
      </w:r>
      <w:r w:rsidR="006D7571" w:rsidRPr="00433541">
        <w:rPr>
          <w:rFonts w:ascii="Arial" w:hAnsi="Arial" w:cs="Arial"/>
          <w:sz w:val="20"/>
          <w:szCs w:val="20"/>
          <w:lang w:val="en-US"/>
        </w:rPr>
        <w:t xml:space="preserve">could </w:t>
      </w:r>
      <w:r w:rsidRPr="00433541">
        <w:rPr>
          <w:rFonts w:ascii="Arial" w:hAnsi="Arial" w:cs="Arial"/>
          <w:sz w:val="20"/>
          <w:szCs w:val="20"/>
          <w:lang w:val="en-US"/>
        </w:rPr>
        <w:t>confirm</w:t>
      </w:r>
      <w:r w:rsidR="001500A9" w:rsidRPr="00433541">
        <w:rPr>
          <w:rFonts w:ascii="Arial" w:hAnsi="Arial" w:cs="Arial"/>
          <w:sz w:val="20"/>
          <w:szCs w:val="20"/>
          <w:lang w:val="en-US"/>
        </w:rPr>
        <w:t>ed</w:t>
      </w:r>
      <w:r w:rsidRPr="00433541">
        <w:rPr>
          <w:rFonts w:ascii="Arial" w:hAnsi="Arial" w:cs="Arial"/>
          <w:sz w:val="20"/>
          <w:szCs w:val="20"/>
          <w:lang w:val="en-US"/>
        </w:rPr>
        <w:t xml:space="preserve"> the hydrophilic charac</w:t>
      </w:r>
      <w:r w:rsidR="006D7571" w:rsidRPr="00433541">
        <w:rPr>
          <w:rFonts w:ascii="Arial" w:hAnsi="Arial" w:cs="Arial"/>
          <w:sz w:val="20"/>
          <w:szCs w:val="20"/>
          <w:lang w:val="en-US"/>
        </w:rPr>
        <w:t>ter of all deposited coatings,</w:t>
      </w:r>
      <w:r w:rsidR="001500A9" w:rsidRPr="00433541">
        <w:rPr>
          <w:rFonts w:ascii="Arial" w:hAnsi="Arial" w:cs="Arial"/>
          <w:sz w:val="20"/>
          <w:szCs w:val="20"/>
          <w:lang w:val="en-US"/>
        </w:rPr>
        <w:t xml:space="preserve"> and</w:t>
      </w:r>
      <w:r w:rsidR="006D7571" w:rsidRPr="00433541">
        <w:rPr>
          <w:rFonts w:ascii="Arial" w:hAnsi="Arial" w:cs="Arial"/>
          <w:sz w:val="20"/>
          <w:szCs w:val="20"/>
          <w:lang w:val="en-US"/>
        </w:rPr>
        <w:t xml:space="preserve"> especially</w:t>
      </w:r>
      <w:r w:rsidR="001500A9" w:rsidRPr="00433541">
        <w:rPr>
          <w:rFonts w:ascii="Arial" w:hAnsi="Arial" w:cs="Arial"/>
          <w:sz w:val="20"/>
          <w:szCs w:val="20"/>
          <w:lang w:val="en-US"/>
        </w:rPr>
        <w:t xml:space="preserve"> of</w:t>
      </w:r>
      <w:r w:rsidRPr="00433541">
        <w:rPr>
          <w:rFonts w:ascii="Arial" w:hAnsi="Arial" w:cs="Arial"/>
          <w:sz w:val="20"/>
          <w:szCs w:val="20"/>
          <w:lang w:val="en-US"/>
        </w:rPr>
        <w:t xml:space="preserve">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coatings. </w:t>
      </w:r>
      <w:r w:rsidR="001500A9" w:rsidRPr="00433541">
        <w:rPr>
          <w:rFonts w:ascii="Arial" w:hAnsi="Arial" w:cs="Arial"/>
          <w:sz w:val="20"/>
          <w:szCs w:val="20"/>
          <w:lang w:val="en-US"/>
        </w:rPr>
        <w:t>Thus, a</w:t>
      </w:r>
      <w:r w:rsidRPr="00433541">
        <w:rPr>
          <w:rFonts w:ascii="Arial" w:hAnsi="Arial" w:cs="Arial"/>
          <w:sz w:val="20"/>
          <w:szCs w:val="20"/>
          <w:lang w:val="en-US"/>
        </w:rPr>
        <w:t>n increas</w:t>
      </w:r>
      <w:r w:rsidR="001500A9" w:rsidRPr="00433541">
        <w:rPr>
          <w:rFonts w:ascii="Arial" w:hAnsi="Arial" w:cs="Arial"/>
          <w:sz w:val="20"/>
          <w:szCs w:val="20"/>
          <w:lang w:val="en-US"/>
        </w:rPr>
        <w:t>e</w:t>
      </w:r>
      <w:r w:rsidRPr="00433541">
        <w:rPr>
          <w:rFonts w:ascii="Arial" w:hAnsi="Arial" w:cs="Arial"/>
          <w:sz w:val="20"/>
          <w:szCs w:val="20"/>
          <w:lang w:val="en-US"/>
        </w:rPr>
        <w:t xml:space="preserve"> in </w:t>
      </w:r>
      <w:r w:rsidR="001500A9" w:rsidRPr="00433541">
        <w:rPr>
          <w:rFonts w:ascii="Arial" w:hAnsi="Arial" w:cs="Arial"/>
          <w:sz w:val="20"/>
          <w:szCs w:val="20"/>
          <w:lang w:val="en-US"/>
        </w:rPr>
        <w:t xml:space="preserve">the </w:t>
      </w:r>
      <w:r w:rsidRPr="00433541">
        <w:rPr>
          <w:rFonts w:ascii="Arial" w:hAnsi="Arial" w:cs="Arial"/>
          <w:sz w:val="20"/>
          <w:szCs w:val="20"/>
          <w:lang w:val="en-US"/>
        </w:rPr>
        <w:t>O/C ratio</w:t>
      </w:r>
      <w:r w:rsidR="006D7571"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"10.1016/j.reactfunctpolym.2009.01.013", "abstract" : "The objectives of this study are to investigate the effects of an inductively coupled CO 2-plasma treatment on two biodegradable PLA and PHBV films and to confirm the possibility of improving the degradation properties in variety of solutions. X-ray photoelectron spectroscopy and contact angle measurement were employed to analyze the surface chemical states and to observe specific chemical changes on the surfaces. To study biodegradation, three acidic, neutral, and basic solutions were prepared, respectively. After the plasma treatment and the degradation test, scanning electron microscopy was also employed to observe the surface morphologies of the films. In conclusion, the exposure of the polymer surfaces to CO 2-plasma could encourage the formation of polar groups and oxidation on the surfaces, thereby increasing the roughness, wettability, and degradability of the surfaces.", "author" : [ { "dropping-particle" : "", "family" : "Kim", "given" : "Myung Chan", "non-dropping-particle" : "", "parse-names" : false, "suffix" : "" }, { "dropping-particle" : "", "family" : "Masuoka", "given" : "Toshio", "non-dropping-particle" : "", "parse-names" : false, "suffix" : "" } ], "id" : "ITEM-1", "issued" : { "date-parts" : [ [ "2009" ] ] }, "note" : "PLA +Plasma ICP CO2.\n\nSEM: tras plasma superficie grabada (orificios).\nWCA: tras plasma disminuye.\nXPS(C1s y O1s): tras plasma aumenta ratio O/C. Aumento grupos polares, aumento rugosidad, humectabilidad y degradabilidad.\nEstudio p\u00e9rdida de peso PLA en soluci\u00f3n \u00e1cida y neutra. Tras plasma se degradan m\u00e1s r\u00e1pido.", "title" : "Degradation properties of PLA and PHBV films treated with CO 2-plasma", "type" : "article-journal" }, "uris" : [ "http://www.mendeley.com/documents/?uuid=8783e242-4ed2-3389-a7a6-b8883ba8b30a" ] }, { "id" : "ITEM-2", "itemData" : { "DOI" : "10.1016/j.colsurfb.2016.08.046", "ISSN" : "18734367", "abstract" : "The aim of this study was to develop the potential tissue engineering applications of D-glucosamine (GlcN) immobilized onto the surface of a biodegradable matrix in order to induce a desired biological effect at biointerfaces. Thus, for sample preparation we used a novel multistep physicochemical approach. In the first step the poly(lactic acid) (PLA) films were exposed to a low pressure plasma in air atmosphere, followed by radical graft copolymerization with acrylic acid to yield a carboxyl-functionalized spacer layer on the PLA surface. The carboxyl groups were then coupled to GlcN molecules via the carbodiimide chemistry. The developed surfaces were characterized by X-ray Photoelectron Spectroscopy (XPS), Contact angle measurements and Atomic Force Microscopy (AFM). A preliminary study on the proliferation of fibroblasts on the developed surfaces was performed using the NIH/3T3 cell line.", "author" : [ { "dropping-particle" : "", "family" : "Swilem", "given" : "Ahmed E.", "non-dropping-particle" : "", "parse-names" : false, "suffix" : "" }, { "dropping-particle" : "", "family" : "Lehock\u00fd", "given" : "Marian", "non-dropping-particle" : "", "parse-names" : false, "suffix" : "" }, { "dropping-particle" : "", "family" : "Humpol\u00ed\u010dek", "given" : "Petr", "non-dropping-particle" : "", "parse-names" : false, "suffix" : "" }, { "dropping-particle" : "", "family" : "Kucekova", "given" : "Zdenka", "non-dropping-particle" : "", "parse-names" : false, "suffix" : "" }, { "dropping-particle" : "", "family" : "Junkar", "given" : "Ita", "non-dropping-particle" : "", "parse-names" : false, "suffix" : "" }, { "dropping-particle" : "", "family" : "Mozeti\u010d", "given" : "Miran", "non-dropping-particle" : "", "parse-names" : false, "suffix" : "" }, { "dropping-particle" : "", "family" : "Hamed", "given" : "Ashraf A.", "non-dropping-particle" : "", "parse-names" : false, "suffix" : "" }, { "dropping-particle" : "", "family" : "Nov\u00e1k", "given" : "Igor", "non-dropping-particle" : "", "parse-names" : false, "suffix" : "" } ], "container-title" : "Colloids and Surfaces B: Biointerfaces", "id" : "ITEM-2", "issue" : "August 2016", "issued" : { "date-parts" : [ [ "2016" ] ] }, "note" : "PLA + Air Plasma\n\nXPS(C1s): tras plasma aumenta ratio O/C. Se forman enlaces C-O y O=C-O\n\nWCA: tras plasma disminuye y aumenta energia superficial.\n\nAFM: tras plasma aumenta rugosidad (grabado superficial).\n\nViabilidad celular de c\u00e9lulas fibrobl\u00e1sticas embrionarias de rat\u00f3n NIH / 3T3 (ensayo MTT): tras plasma aumenta viabilidad celular.\nM\u00e1s adecuados los otros procedimientos (aunque tienen menor viabilidad celular) ya que inestabilidad PLA tratada con plasma, envejecimiento limita su aplicaci\u00f3n.", "page" : "59-65", "title" : "Developing a biomaterial interface based on poly(lactic acid) via plasma-assisted covalent anchorage of D-glucosamine and its potential for tissue regeneration", "type" : "article-journal", "volume" : "148" }, "uris" : [ "http://www.mendeley.com/documents/?uuid=ae8d0c77-19ac-4cdd-86f4-ced58ec37930" ] }, { "id" : "ITEM-3", "itemData" : { "DOI" : "10.1590/1980-5373-MR-2016-0415", "abstract" : "This study aimed to obtain a bifunctional fabric from the point of view of hydrophilicity/ hydrophobicity for biomedical applications. To achieve this, both sides of a fabric of polylactic acid (PLA) were subjected to a plasma treatment. While in a side the oxygen was introduced to the other side, simultaneously, was added methane. The plasma treatment was performed at 100 W, 1.8 mbar, during 30 minutes. By Scanning Electron Microscopy (SEM) morphological analysis, it became evident that the fabric side facing the oxygen inlet showed micropittings, while the reverse side had smooth surfaces. Analysis by X-Ray photoelectron spectroscopy (XPS) revealed an increase in the amount of oxygen in the surface of the PLA on both sides of the fabric. The surface function was characterized by measurements of water absorption rate, where it was determined that one fabric side was more hydrophilic than the other side. The results indicated achievement of a bifunctional fabric through orientation of working gases during a plasma treatment.", "author" : [ { "dropping-particle" : "", "family" : "Lima Da Silva", "given" : "Ruthilene Catarina", "non-dropping-particle" : "", "parse-names" : false, "suffix" : "" }, { "dropping-particle" : "", "family" : "Alves J\u00fanior", "given" : "Clodomiro", "non-dropping-particle" : "", "parse-names" : false, "suffix" : "" }, { "dropping-particle" : "", "family" : "Reinaldo", "given" : "Jorge", "non-dropping-particle" : "", "parse-names" : false, "suffix" : "" }, { "dropping-particle" : "", "family" : "Neves", "given" : "Oliveira", "non-dropping-particle" : "", "parse-names" : false, "suffix" : "" }, { "dropping-particle" : "", "family" : "Araujo", "given" : "Rubens", "non-dropping-particle" : "", "parse-names" : false, "suffix" : "" }, { "dropping-particle" : "", "family" : "Manuel", "given" : "Vasco", "non-dropping-particle" : "", "parse-names" : false, "suffix" : "" }, { "dropping-particle" : "", "family" : "Teixeira", "given" : "Pinto", "non-dropping-particle" : "", "parse-names" : false, "suffix" : "" } ], "container-title" : "Materials Research", "id" : "ITEM-3", "issue" : "1", "issued" : { "date-parts" : [ [ "2018" ] ] }, "note" : "Tejido PLA + Plasma Fr\u00edo. A un lado del PLA se inyecta O2 (hidr\u00f3filo) y al otro CH4 (hidr\u00f3fobo).\n\nXPS (C1s): incremento de ratio O/C en ambas caras.\nSEM: textura arrugada a picaduras despu\u00e9s de plasma. Picaduras aumenta reactuvidad superficie, da lugar a mayor tasa de degradaci\u00f3n pol\u00edmero.\nHumectabilidad, velocidad absorci\u00f3n", "page" : "20160415", "title" : "Controlling Wettability of the Each Side of the PLA Fabric through Orientation of the Working Gases (O 2 and CH 4 ) During Cold Plasma Treatment", "type" : "article-journal", "volume" : "21" }, "uris" : [ "http://www.mendeley.com/documents/?uuid=c227ce9c-8945-3f2c-81e2-e7eb63b4b70c" ] }, { "id" : "ITEM-4", "itemData" : { "DOI" : "10.1002/app.42391", "ISSN" : "00218995", "author" : [ { "dropping-particle" : "", "family" : "Jord\u00e1-Vilaplana", "given" : "Amparo", "non-dropping-particle" : "", "parse-names" : false, "suffix" : "" }, { "dropping-particle" : "", "family" : "S\u00e1nchez-N\u00e1cher", "given" : "Lourdes", "non-dropping-particle" : "", "parse-names" : false, "suffix" : "" }, { "dropping-particle" : "", "family" : "Fombuena", "given" : "Vicent", "non-dropping-particle" : "", "parse-names" : false, "suffix" : "" }, { "dropping-particle" : "", "family" : "Garc\u00eda-Garc\u00eda", "given" : "Daniel", "non-dropping-particle" : "", "parse-names" : false, "suffix" : "" }, { "dropping-particle" : "", "family" : "Carbonell-Verd\u00fa", "given" : "Alfredo", "non-dropping-particle" : "", "parse-names" : false, "suffix" : "" } ], "container-title" : "Journal of Applied Polymer Science", "id" : "ITEM-4", "issue" : "32", "issued" : { "date-parts" : [ [ "2015", "8", "20" ] ] }, "note" : "PLA + Plasma Air (modificando distancia y velocidad boquilla)\n\nWCA: distancias m\u00e1s bajas, degradaci\u00f3n superficie dbido a la potencia del plasma oxidativo. Para una mayor distancia la reducci\u00f3n del \u00e1ngulo de contacto fue menor, ya que especies de plasma eran altamente inestables y sus efectos se perdieron en distancias altas.\nResultados \u00f3ptimos: 100-300 mm/s d=10mm. (mayor WCA pero mayor energ\u00eda sup).\n\nEnerg\u00eda superficial: aumenta tras plasma.\n\nAFM: rugosidad aumentra tras plasma (menor velocidad y menor distancia; mayor rugosidad). Cuidado degradaci\u00f3n y eliminaci\u00f3n material.\n\nXPS: tras plasma aumenta %O y disminuye %C. A menores distancias aparece %N2. Debido a aire atm\u00f3sfera del plasma, ya que se formaron muchos radicales libres y estas especies inestables pueden reaccionar con el nitr\u00f3geno y las especies basadas en el nitr\u00f3geno en el gas plasma [29].\nMayor ratio O/C a 10 mm.\n\nResistencia al corte: tras plasma aumenta. Relaci\u00f3n directamente proporcional entre Energ\u00eda sup. y Resistencia corte.\n\nSEM tras corte: areas lisas mala adhesi\u00f3n (altas velocidades o distancias boquilla).", "page" : "n/a-n/a", "publisher" : "Wiley-Blackwell", "title" : "Improvement of mechanical properties of polylactic acid adhesion joints with bio-based adhesives by using air atmospheric plasma treatment", "type" : "article-journal", "volume" : "132" }, "uris" : [ "http://www.mendeley.com/documents/?uuid=1efc171f-0734-3294-8921-932572e8fdc5" ] } ], "mendeley" : { "formattedCitation" : "(Jord\u00e1-Vilaplana, S\u00e1nchez-N\u00e1cher, Fombuena, Garc\u00eda-Garc\u00eda, &amp; Carbonell-Verd\u00fa, 2015; M. C. Kim &amp; Masuoka, 2009; Lima Da Silva et al., 2018; Swilem et al., 2016)", "plainTextFormattedCitation" : "(Jord\u00e1-Vilaplana, S\u00e1nchez-N\u00e1cher, Fombuena, Garc\u00eda-Garc\u00eda, &amp; Carbonell-Verd\u00fa, 2015; M. C. Kim &amp; Masuoka, 2009; Lima Da Silva et al., 2018; Swilem et al., 2016)", "previouslyFormattedCitation" : "(Jord\u00e1-Vilaplana, S\u00e1nchez-N\u00e1cher, Fombuena, Garc\u00eda-Garc\u00eda, &amp; Carbonell-Verd\u00fa, 2015; M. C. Kim &amp; Masuoka, 2009; Lima Da Silva et al., 2018; Swilem et al.,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5602CD" w:rsidRPr="00433541">
        <w:rPr>
          <w:rFonts w:ascii="Arial" w:hAnsi="Arial" w:cs="Arial"/>
          <w:noProof/>
          <w:sz w:val="20"/>
          <w:szCs w:val="20"/>
          <w:lang w:val="en-US"/>
        </w:rPr>
        <w:t>(Jordá-Vilaplana, Sánchez-Nácher, Fombuena, García-García, &amp; Carbonell-Verdú, 2015; M. C. Kim &amp; Masuoka, 2009; Lima Da Silva et al., 2018; Swilem et al., 2016)</w:t>
      </w:r>
      <w:r w:rsidR="00FF3FA3" w:rsidRPr="00433541">
        <w:rPr>
          <w:rFonts w:ascii="Arial" w:hAnsi="Arial" w:cs="Arial"/>
          <w:sz w:val="20"/>
          <w:szCs w:val="20"/>
          <w:lang w:val="en-US"/>
        </w:rPr>
        <w:fldChar w:fldCharType="end"/>
      </w:r>
      <w:r w:rsidR="000B2B4D" w:rsidRPr="00433541">
        <w:rPr>
          <w:rFonts w:ascii="Arial" w:hAnsi="Arial" w:cs="Arial"/>
          <w:sz w:val="20"/>
          <w:szCs w:val="20"/>
          <w:lang w:val="en-US"/>
        </w:rPr>
        <w:t xml:space="preserve"> </w:t>
      </w:r>
      <w:r w:rsidRPr="00433541">
        <w:rPr>
          <w:rFonts w:ascii="Arial" w:hAnsi="Arial" w:cs="Arial"/>
          <w:sz w:val="20"/>
          <w:szCs w:val="20"/>
          <w:lang w:val="en-US"/>
        </w:rPr>
        <w:t>and specifically</w:t>
      </w:r>
      <w:r w:rsidR="001500A9" w:rsidRPr="00433541">
        <w:rPr>
          <w:rFonts w:ascii="Arial" w:hAnsi="Arial" w:cs="Arial"/>
          <w:sz w:val="20"/>
          <w:szCs w:val="20"/>
          <w:lang w:val="en-US"/>
        </w:rPr>
        <w:t xml:space="preserve"> in the</w:t>
      </w:r>
      <w:r w:rsidRPr="00433541">
        <w:rPr>
          <w:rFonts w:ascii="Arial" w:hAnsi="Arial" w:cs="Arial"/>
          <w:sz w:val="20"/>
          <w:szCs w:val="20"/>
          <w:lang w:val="en-US"/>
        </w:rPr>
        <w:t xml:space="preserve"> O-C=O </w:t>
      </w:r>
      <w:r w:rsidR="001500A9" w:rsidRPr="00433541">
        <w:rPr>
          <w:rFonts w:ascii="Arial" w:hAnsi="Arial" w:cs="Arial"/>
          <w:sz w:val="20"/>
          <w:szCs w:val="20"/>
          <w:lang w:val="en-US"/>
        </w:rPr>
        <w:t xml:space="preserve">functional </w:t>
      </w:r>
      <w:r w:rsidRPr="00433541">
        <w:rPr>
          <w:rFonts w:ascii="Arial" w:hAnsi="Arial" w:cs="Arial"/>
          <w:sz w:val="20"/>
          <w:szCs w:val="20"/>
          <w:lang w:val="en-US"/>
        </w:rPr>
        <w:t>group</w:t>
      </w:r>
      <w:r w:rsidR="000B2B4D"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"10.1016/J.ACTBIO.2016.09.030", "ISSN" : "1742-7061", "abstract" : "Three-dimensional (3D) printing is a new fabrication method for tissue engineering which can precisely control scaffold architecture at the micron-scale. However, scaffolds not only need 3D biocompatible structures that mimic the micron structure of natural tissues, they also require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Water contact angles of a normal 3D printed poly-lactic-acid (PLA) scaffold dramatically dropped after CAP treatment from 70\u00b12\u00b0 to 24\u00b12\u00b0. In addition, the nano-scale surface roughness (Rq) of the untreated 3D PLA scaffolds drastically increased (up to 250%) after 1, 3, and 5min of CAP treatment from 1.20nm to 10.50nm, 22.90nm, and 27.60nm, respectively. X-ray photoelectron spectroscopy (XPS) analysis showed that the ratio of oxygen to carbon significantly increased after CAP treatment, which indicated that the CAP treatment of PLA not only changed nano-scale roughness but also chemistry. Both changes in hydrophilicity and nano-scale roughness demonstrated a very efficient plasma treatment, which in turn significantly promoted both osteoblast (bone forming cells) and mesenchymal stem cell attachment and proliferation. These promising results suggest that CAP surface modification may have potential applications for enhancing 3D printed PLA bone tissue engineering materials (and all 3D printed materials) in a quick and an inexpensive manner and, thus, should be further studied. \n\nSTATEMENT OF SIGNIFICANCE\nThree-dimensional (3D) printing is a new fabrication method for tissue engineering which can precisely control scaffold architecture at the micron-scale. Although their success is related to their ability to exactly mimic the structure of natural tissues and control mechanical properties of scaffolds, 3D printed scaffolds have shortcomings such as limited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The results indicated that using CAP surface modification could achi\u2026", "author" : [ { "dropping-particle" : "", "family" : "Wang", "given" : "Mian", "non-dropping-particle" : "", "parse-names" : false, "suffix" : "" }, { "dropping-particle" : "", "family" : "Favi", "given" : "Pelagie", "non-dropping-particle" : "", "parse-names" : false, "suffix" : "" }, { "dropping-particle" : "", "family" : "Cheng", "given" : "Xiaoqian", "non-dropping-particle" : "", "parse-names" : false, "suffix" : "" }, { "dropping-particle" : "", "family" : "Golshan", "given" : "Negar H.", "non-dropping-particle" : "", "parse-names" : false, "suffix" : "" }, { "dropping-particle" : "", "family" : "Ziemer", "given" : "Katherine S.", "non-dropping-particle" : "", "parse-names" : false, "suffix" : "" }, { "dropping-particle" : "", "family" : "Keidar", "given" : "Michael", "non-dropping-particle" : "", "parse-names" : false, "suffix" : "" }, { "dropping-particle" : "", "family" : "Webster", "given" : "Thomas J.", "non-dropping-particle" : "", "parse-names" : false, "suffix" : "" } ], "container-title" : "Acta Biomaterialia", "id" : "ITEM-1", "issued" : { "date-parts" : [ [ "2016", "12", "1" ] ] }, "note" : "PLA impreso 3D + Plasma Fr\u00edo Atm. Helio\n\nFTIR\nSEM\nAFM: CAP graba la superficie y aumenta la rugosidad (1.2nm a 27.6nm tras 5 min tratamiento)\nWCA: \u00e1ngulo disminuye tras CAP (70\u00ba a 24\u00ba tras 5 min tratamiento)\nXPS (C1s y O1s): tras CAP disminuye C y aumenta O2.\nAdhesi\u00f3n celulas fibroblastos: mayores tiempos CAP, mayor adhesi\u00f3n. Modificar voltaje influye menos.\nProliferaci\u00f3n celular de osteoblastos y MSC a largo plazo (1,3,5 d\u00edas)", "page" : "256-265", "publisher" : "Elsevier", "title" : "Cold atmospheric plasma (CAP) surface nanomodified 3D printed polylactic acid (PLA) scaffolds for bone regeneration", "type" : "article-journal", "volume" : "46" }, "uris" : [ "http://www.mendeley.com/documents/?uuid=dfa49aba-3221-32bd-93e3-ae6243d26282" ] }, { "id" : "ITEM-2", "itemData" : { "DOI" : "10.3390/colloids3020043", "ISSN" : "2504-5377", "abstract" : "&lt;p&gt;Polylactic acid (PLA) filaments are very popular as a thermoplastic source used in the 3D printing field by the \u201cFused Deposition Modeling\u201d method in the last decade. The PLA market is expected to reach 5.2 billion US dollars in 2020 for all of its industrial uses. On the other hand, 3D printing is an expanding technology that has a large economic potential in many industries where PLA is one of the main choices as the source polymer due to its ease of printing, environmentally friendly nature, glossiness and multicolor appearance properties. In this review, we first reported the chemical structure, production methods, general properties, and present market of the PLA. Then, the chemical modification possibilities of PLA and its use in 3D printers, present drawbacks, and the surface modification methods of PLA polymers in many different fields were discussed. Specifically, the 3D printing method where the PLA filaments are used in the extrusion-based 3D printing technologies is reviewed in this article. Many methods have been proposed for the permanent surface modifications of the PLA where covalent attachments were formed such as alkaline surface hydrolysis, atom transfer polymerization, photografting by UV light, plasma treatment, and chemical reactions after plasma treatment. Some of these methods can be applied for surface modifications of PLA objects obtained by 3D printing for better performance in biomedical uses and other fields. Some recent publications reporting the surface modification of 3D printed PLA objects were also discussed.&lt;/p&gt;", "author" : [ { "dropping-particle" : "", "family" : "Baran", "given" : "Eda", "non-dropping-particle" : "", "parse-names" : false, "suffix" : "" }, { "dropping-particle" : "", "family" : "Erbil", "given" : "H.", "non-dropping-particle" : "", "parse-names" : false, "suffix" : "" }, { "dropping-particle" : "", "family" : "Baran", "given" : "Eda Hazal", "non-dropping-particle" : "", "parse-names" : false, "suffix" : "" }, { "dropping-particle" : "", "family" : "Erbil", "given" : "H. Yildirim", "non-dropping-particle" : "", "parse-names" : false, "suffix" : "" } ], "container-title" : "Colloids and Interfaces", "id" : "ITEM-2", "issue" : "2", "issued" : { "date-parts" : [ [ "2019", "3", "29" ] ] }, "page" : "43", "publisher" : "Multidisciplinary Digital Publishing Institute", "title" : "Surface Modification of 3D Printed PLA Objects by Fused Deposition Modeling: A Review", "type" : "article-journal", "volume" : "3" }, "uris" : [ "http://www.mendeley.com/documents/?uuid=c556618c-9ca3-4b28-9f86-3b14d129220b" ] } ], "mendeley" : { "formattedCitation" : "(Baran et al., 2019; Wang et al., 2016)", "plainTextFormattedCitation" : "(Baran et al., 2019; Wang et al., 2016)", "previouslyFormattedCitation" : "(Baran et al., 2019; Wang et al.,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0B2B4D" w:rsidRPr="00433541">
        <w:rPr>
          <w:rFonts w:ascii="Arial" w:hAnsi="Arial" w:cs="Arial"/>
          <w:noProof/>
          <w:sz w:val="20"/>
          <w:szCs w:val="20"/>
          <w:lang w:val="en-US"/>
        </w:rPr>
        <w:t>(Baran et al., 2019; Wang et al., 2016)</w:t>
      </w:r>
      <w:r w:rsidR="00FF3FA3" w:rsidRPr="00433541">
        <w:rPr>
          <w:rFonts w:ascii="Arial" w:hAnsi="Arial" w:cs="Arial"/>
          <w:sz w:val="20"/>
          <w:szCs w:val="20"/>
          <w:lang w:val="en-US"/>
        </w:rPr>
        <w:fldChar w:fldCharType="end"/>
      </w:r>
      <w:r w:rsidR="001500A9" w:rsidRPr="00433541">
        <w:rPr>
          <w:rFonts w:ascii="Arial" w:hAnsi="Arial" w:cs="Arial"/>
          <w:sz w:val="20"/>
          <w:szCs w:val="20"/>
          <w:lang w:val="en-US"/>
        </w:rPr>
        <w:t xml:space="preserve"> were observed and </w:t>
      </w:r>
      <w:r w:rsidR="0048579A" w:rsidRPr="00433541">
        <w:rPr>
          <w:rFonts w:ascii="Arial" w:hAnsi="Arial" w:cs="Arial"/>
          <w:sz w:val="20"/>
          <w:szCs w:val="20"/>
          <w:lang w:val="en-US"/>
        </w:rPr>
        <w:t>support the wettability results</w:t>
      </w:r>
      <w:r w:rsidRPr="00433541">
        <w:rPr>
          <w:rFonts w:ascii="Arial" w:hAnsi="Arial" w:cs="Arial"/>
          <w:sz w:val="20"/>
          <w:szCs w:val="20"/>
          <w:lang w:val="en-US"/>
        </w:rPr>
        <w:t>.</w:t>
      </w:r>
    </w:p>
    <w:p w14:paraId="4EFD7BD7" w14:textId="77777777" w:rsidR="00731EF3" w:rsidRPr="00433541" w:rsidRDefault="00731EF3" w:rsidP="00FD1E4E">
      <w:pPr>
        <w:pStyle w:val="Ttulo2"/>
        <w:spacing w:before="240" w:line="360" w:lineRule="auto"/>
        <w:jc w:val="left"/>
        <w:rPr>
          <w:rFonts w:ascii="Arial" w:hAnsi="Arial"/>
          <w:lang w:val="en-US"/>
        </w:rPr>
      </w:pPr>
      <w:bookmarkStart w:id="19" w:name="_Toc34420738"/>
      <w:r w:rsidRPr="00433541">
        <w:rPr>
          <w:rFonts w:ascii="Arial" w:hAnsi="Arial"/>
          <w:lang w:val="en-US"/>
        </w:rPr>
        <w:t xml:space="preserve">Biofilm </w:t>
      </w:r>
      <w:r w:rsidR="00332B97" w:rsidRPr="00433541">
        <w:rPr>
          <w:rFonts w:ascii="Arial" w:hAnsi="Arial"/>
          <w:lang w:val="en-US"/>
        </w:rPr>
        <w:t>Determination</w:t>
      </w:r>
      <w:bookmarkEnd w:id="19"/>
    </w:p>
    <w:p w14:paraId="6D84D566" w14:textId="2D41159C" w:rsidR="00AD0D6E" w:rsidRPr="00433541" w:rsidRDefault="00AD0D6E" w:rsidP="00FD1E4E">
      <w:pPr>
        <w:spacing w:line="360" w:lineRule="auto"/>
        <w:jc w:val="left"/>
        <w:rPr>
          <w:rFonts w:ascii="Arial" w:hAnsi="Arial" w:cs="Arial"/>
          <w:sz w:val="20"/>
          <w:lang w:val="en-US"/>
        </w:rPr>
      </w:pPr>
      <w:r w:rsidRPr="00433541">
        <w:rPr>
          <w:rFonts w:ascii="Arial" w:hAnsi="Arial" w:cs="Arial"/>
          <w:sz w:val="20"/>
          <w:szCs w:val="20"/>
          <w:lang w:val="en-US"/>
        </w:rPr>
        <w:t xml:space="preserve">The total biofilm biomass </w:t>
      </w:r>
      <w:r w:rsidR="009555AE" w:rsidRPr="00433541">
        <w:rPr>
          <w:rFonts w:ascii="Arial" w:hAnsi="Arial" w:cs="Arial"/>
          <w:sz w:val="20"/>
          <w:szCs w:val="20"/>
          <w:lang w:val="en-US"/>
        </w:rPr>
        <w:t>produced by</w:t>
      </w:r>
      <w:r w:rsidRPr="00433541">
        <w:rPr>
          <w:rFonts w:ascii="Arial" w:hAnsi="Arial" w:cs="Arial"/>
          <w:sz w:val="20"/>
          <w:szCs w:val="20"/>
          <w:lang w:val="en-US"/>
        </w:rPr>
        <w:t xml:space="preserve"> each microorganism </w:t>
      </w:r>
      <w:r w:rsidR="009555AE" w:rsidRPr="00433541">
        <w:rPr>
          <w:rFonts w:ascii="Arial" w:hAnsi="Arial" w:cs="Arial"/>
          <w:sz w:val="20"/>
          <w:szCs w:val="20"/>
          <w:lang w:val="en-US"/>
        </w:rPr>
        <w:t xml:space="preserve">on </w:t>
      </w:r>
      <w:r w:rsidRPr="00433541">
        <w:rPr>
          <w:rFonts w:ascii="Arial" w:hAnsi="Arial" w:cs="Arial"/>
          <w:sz w:val="20"/>
          <w:szCs w:val="20"/>
          <w:lang w:val="en-US"/>
        </w:rPr>
        <w:t>coat</w:t>
      </w:r>
      <w:r w:rsidR="009555AE" w:rsidRPr="00433541">
        <w:rPr>
          <w:rFonts w:ascii="Arial" w:hAnsi="Arial" w:cs="Arial"/>
          <w:sz w:val="20"/>
          <w:szCs w:val="20"/>
          <w:lang w:val="en-US"/>
        </w:rPr>
        <w:t>ed</w:t>
      </w:r>
      <w:r w:rsidRPr="00433541">
        <w:rPr>
          <w:rFonts w:ascii="Arial" w:hAnsi="Arial" w:cs="Arial"/>
          <w:sz w:val="20"/>
          <w:szCs w:val="20"/>
          <w:lang w:val="en-US"/>
        </w:rPr>
        <w:t xml:space="preserve"> PLA dish</w:t>
      </w:r>
      <w:r w:rsidR="009555AE" w:rsidRPr="00433541">
        <w:rPr>
          <w:rFonts w:ascii="Arial" w:hAnsi="Arial" w:cs="Arial"/>
          <w:sz w:val="20"/>
          <w:szCs w:val="20"/>
          <w:lang w:val="en-US"/>
        </w:rPr>
        <w:t>es</w:t>
      </w:r>
      <w:r w:rsidRPr="00433541">
        <w:rPr>
          <w:rFonts w:ascii="Arial" w:hAnsi="Arial" w:cs="Arial"/>
          <w:sz w:val="20"/>
          <w:szCs w:val="20"/>
          <w:lang w:val="en-US"/>
        </w:rPr>
        <w:t xml:space="preserve"> w</w:t>
      </w:r>
      <w:r w:rsidR="009555AE" w:rsidRPr="00433541">
        <w:rPr>
          <w:rFonts w:ascii="Arial" w:hAnsi="Arial" w:cs="Arial"/>
          <w:sz w:val="20"/>
          <w:szCs w:val="20"/>
          <w:lang w:val="en-US"/>
        </w:rPr>
        <w:t>as</w:t>
      </w:r>
      <w:r w:rsidRPr="00433541">
        <w:rPr>
          <w:rFonts w:ascii="Arial" w:hAnsi="Arial" w:cs="Arial"/>
          <w:sz w:val="20"/>
          <w:szCs w:val="20"/>
          <w:lang w:val="en-US"/>
        </w:rPr>
        <w:t xml:space="preserve"> </w:t>
      </w:r>
      <w:r w:rsidR="00A37F73" w:rsidRPr="00433541">
        <w:rPr>
          <w:rFonts w:ascii="Arial" w:hAnsi="Arial" w:cs="Arial"/>
          <w:sz w:val="20"/>
          <w:szCs w:val="20"/>
          <w:lang w:val="en-US"/>
        </w:rPr>
        <w:t>analyzed</w:t>
      </w:r>
      <w:r w:rsidR="009555AE" w:rsidRPr="00433541">
        <w:rPr>
          <w:rFonts w:ascii="Arial" w:hAnsi="Arial" w:cs="Arial"/>
          <w:sz w:val="20"/>
          <w:szCs w:val="20"/>
          <w:lang w:val="en-US"/>
        </w:rPr>
        <w:t xml:space="preserve"> and compared with the biomass on</w:t>
      </w:r>
      <w:r w:rsidRPr="00433541">
        <w:rPr>
          <w:rFonts w:ascii="Arial" w:hAnsi="Arial" w:cs="Arial"/>
          <w:sz w:val="20"/>
          <w:szCs w:val="20"/>
          <w:lang w:val="en-US"/>
        </w:rPr>
        <w:t xml:space="preserve"> control </w:t>
      </w:r>
      <w:r w:rsidR="009555AE" w:rsidRPr="00433541">
        <w:rPr>
          <w:rFonts w:ascii="Arial" w:hAnsi="Arial" w:cs="Arial"/>
          <w:sz w:val="20"/>
          <w:szCs w:val="20"/>
          <w:lang w:val="en-US"/>
        </w:rPr>
        <w:t>uncoated</w:t>
      </w:r>
      <w:r w:rsidRPr="00433541">
        <w:rPr>
          <w:rFonts w:ascii="Arial" w:hAnsi="Arial" w:cs="Arial"/>
          <w:sz w:val="20"/>
          <w:szCs w:val="20"/>
          <w:lang w:val="en-US"/>
        </w:rPr>
        <w:t xml:space="preserve"> PLA </w:t>
      </w:r>
      <w:r w:rsidR="009555AE" w:rsidRPr="00433541">
        <w:rPr>
          <w:rFonts w:ascii="Arial" w:hAnsi="Arial" w:cs="Arial"/>
          <w:sz w:val="20"/>
          <w:szCs w:val="20"/>
          <w:lang w:val="en-US"/>
        </w:rPr>
        <w:t>plates</w:t>
      </w:r>
      <w:r w:rsidRPr="00433541">
        <w:rPr>
          <w:rFonts w:ascii="Arial" w:hAnsi="Arial" w:cs="Arial"/>
          <w:sz w:val="20"/>
          <w:szCs w:val="20"/>
          <w:lang w:val="en-US"/>
        </w:rPr>
        <w:t xml:space="preserve"> without plasma treatment (</w:t>
      </w:r>
      <w:r w:rsidR="009555AE" w:rsidRPr="00433541">
        <w:rPr>
          <w:rFonts w:ascii="Arial" w:hAnsi="Arial" w:cs="Arial"/>
          <w:sz w:val="20"/>
          <w:szCs w:val="20"/>
          <w:lang w:val="en-US"/>
        </w:rPr>
        <w:t>used as a r</w:t>
      </w:r>
      <w:r w:rsidRPr="00433541">
        <w:rPr>
          <w:rFonts w:ascii="Arial" w:hAnsi="Arial" w:cs="Arial"/>
          <w:sz w:val="20"/>
          <w:szCs w:val="20"/>
          <w:lang w:val="en-US"/>
        </w:rPr>
        <w:t>eference,</w:t>
      </w:r>
      <w:r w:rsidR="009555AE" w:rsidRPr="00433541">
        <w:rPr>
          <w:rFonts w:ascii="Arial" w:hAnsi="Arial" w:cs="Arial"/>
          <w:sz w:val="20"/>
          <w:szCs w:val="20"/>
          <w:lang w:val="en-US"/>
        </w:rPr>
        <w:t xml:space="preserve"> with</w:t>
      </w:r>
      <w:r w:rsidRPr="00433541">
        <w:rPr>
          <w:rFonts w:ascii="Arial" w:hAnsi="Arial" w:cs="Arial"/>
          <w:sz w:val="20"/>
          <w:szCs w:val="20"/>
          <w:lang w:val="en-US"/>
        </w:rPr>
        <w:t xml:space="preserve"> 100%</w:t>
      </w:r>
      <w:r w:rsidR="009555AE" w:rsidRPr="00433541">
        <w:rPr>
          <w:rFonts w:ascii="Arial" w:hAnsi="Arial" w:cs="Arial"/>
          <w:sz w:val="20"/>
          <w:szCs w:val="20"/>
          <w:lang w:val="en-US"/>
        </w:rPr>
        <w:t xml:space="preserve"> relative biofilm production</w:t>
      </w:r>
      <w:r w:rsidRPr="00433541">
        <w:rPr>
          <w:rFonts w:ascii="Arial" w:hAnsi="Arial" w:cs="Arial"/>
          <w:sz w:val="20"/>
          <w:szCs w:val="20"/>
          <w:lang w:val="en-US"/>
        </w:rPr>
        <w:t>)</w:t>
      </w:r>
      <w:r w:rsidR="005B1DC3" w:rsidRPr="00433541">
        <w:rPr>
          <w:rFonts w:ascii="Arial" w:hAnsi="Arial" w:cs="Arial"/>
          <w:sz w:val="20"/>
          <w:szCs w:val="20"/>
          <w:lang w:val="en-US"/>
        </w:rPr>
        <w:t xml:space="preserve">. Fig. 8 </w:t>
      </w:r>
      <w:r w:rsidRPr="00433541">
        <w:rPr>
          <w:rFonts w:ascii="Arial" w:hAnsi="Arial" w:cs="Arial"/>
          <w:sz w:val="20"/>
          <w:szCs w:val="20"/>
          <w:lang w:val="en-US"/>
        </w:rPr>
        <w:t xml:space="preserve">shows the </w:t>
      </w:r>
      <w:r w:rsidR="009555AE" w:rsidRPr="00433541">
        <w:rPr>
          <w:rFonts w:ascii="Arial" w:hAnsi="Arial" w:cs="Arial"/>
          <w:sz w:val="20"/>
          <w:szCs w:val="20"/>
          <w:lang w:val="en-US"/>
        </w:rPr>
        <w:t>relative</w:t>
      </w:r>
      <w:r w:rsidRPr="00433541">
        <w:rPr>
          <w:rFonts w:ascii="Arial" w:hAnsi="Arial" w:cs="Arial"/>
          <w:sz w:val="20"/>
          <w:szCs w:val="20"/>
          <w:lang w:val="en-US"/>
        </w:rPr>
        <w:t xml:space="preserve"> biofilm </w:t>
      </w:r>
      <w:r w:rsidR="009555AE" w:rsidRPr="00433541">
        <w:rPr>
          <w:rFonts w:ascii="Arial" w:hAnsi="Arial" w:cs="Arial"/>
          <w:sz w:val="20"/>
          <w:szCs w:val="20"/>
          <w:lang w:val="en-US"/>
        </w:rPr>
        <w:t>production for each coated sample</w:t>
      </w:r>
      <w:r w:rsidRPr="00433541">
        <w:rPr>
          <w:rFonts w:ascii="Arial" w:hAnsi="Arial" w:cs="Arial"/>
          <w:sz w:val="20"/>
          <w:szCs w:val="20"/>
          <w:lang w:val="en-US"/>
        </w:rPr>
        <w:t xml:space="preserve"> in comparison to</w:t>
      </w:r>
      <w:r w:rsidR="009555AE" w:rsidRPr="00433541">
        <w:rPr>
          <w:rFonts w:ascii="Arial" w:hAnsi="Arial" w:cs="Arial"/>
          <w:sz w:val="20"/>
          <w:szCs w:val="20"/>
          <w:lang w:val="en-US"/>
        </w:rPr>
        <w:t xml:space="preserve"> the</w:t>
      </w:r>
      <w:r w:rsidRPr="00433541">
        <w:rPr>
          <w:rFonts w:ascii="Arial" w:hAnsi="Arial" w:cs="Arial"/>
          <w:sz w:val="20"/>
          <w:szCs w:val="20"/>
          <w:lang w:val="en-US"/>
        </w:rPr>
        <w:t xml:space="preserve"> reference</w:t>
      </w:r>
      <w:r w:rsidR="009555AE" w:rsidRPr="00433541">
        <w:rPr>
          <w:rFonts w:ascii="Arial" w:hAnsi="Arial" w:cs="Arial"/>
          <w:sz w:val="20"/>
          <w:szCs w:val="20"/>
          <w:lang w:val="en-US"/>
        </w:rPr>
        <w:t xml:space="preserve"> PLA plates</w:t>
      </w:r>
      <w:r w:rsidRPr="00433541">
        <w:rPr>
          <w:rFonts w:ascii="Arial" w:hAnsi="Arial" w:cs="Arial"/>
          <w:sz w:val="20"/>
          <w:szCs w:val="20"/>
          <w:lang w:val="en-US"/>
        </w:rPr>
        <w:t>.</w:t>
      </w:r>
      <w:r w:rsidR="002A15A2" w:rsidRPr="00433541">
        <w:rPr>
          <w:rFonts w:ascii="Arial" w:hAnsi="Arial" w:cs="Arial"/>
          <w:sz w:val="20"/>
          <w:szCs w:val="20"/>
          <w:lang w:val="en-US"/>
        </w:rPr>
        <w:t xml:space="preserve"> </w:t>
      </w:r>
      <w:r w:rsidR="009555AE" w:rsidRPr="00433541">
        <w:rPr>
          <w:rFonts w:ascii="Arial" w:hAnsi="Arial" w:cs="Arial"/>
          <w:sz w:val="20"/>
          <w:szCs w:val="20"/>
          <w:lang w:val="en-US"/>
        </w:rPr>
        <w:t>A relative biofilm production &lt; 100% indicate a coating with potential</w:t>
      </w:r>
      <w:r w:rsidRPr="00433541">
        <w:rPr>
          <w:rFonts w:ascii="Arial" w:hAnsi="Arial" w:cs="Arial"/>
          <w:sz w:val="20"/>
          <w:szCs w:val="20"/>
          <w:lang w:val="en-US"/>
        </w:rPr>
        <w:t xml:space="preserve"> </w:t>
      </w:r>
      <w:r w:rsidR="009555AE" w:rsidRPr="00433541">
        <w:rPr>
          <w:rFonts w:ascii="Arial" w:hAnsi="Arial" w:cs="Arial"/>
          <w:sz w:val="20"/>
          <w:szCs w:val="20"/>
          <w:lang w:val="en-US"/>
        </w:rPr>
        <w:t>anti</w:t>
      </w:r>
      <w:r w:rsidRPr="00433541">
        <w:rPr>
          <w:rFonts w:ascii="Arial" w:hAnsi="Arial" w:cs="Arial"/>
          <w:sz w:val="20"/>
          <w:szCs w:val="20"/>
          <w:lang w:val="en-US"/>
        </w:rPr>
        <w:t>-</w:t>
      </w:r>
      <w:r w:rsidR="009555AE" w:rsidRPr="00433541">
        <w:rPr>
          <w:rFonts w:ascii="Arial" w:hAnsi="Arial" w:cs="Arial"/>
          <w:sz w:val="20"/>
          <w:szCs w:val="20"/>
          <w:lang w:val="en-US"/>
        </w:rPr>
        <w:t>b</w:t>
      </w:r>
      <w:r w:rsidRPr="00433541">
        <w:rPr>
          <w:rFonts w:ascii="Arial" w:hAnsi="Arial" w:cs="Arial"/>
          <w:sz w:val="20"/>
          <w:szCs w:val="20"/>
          <w:lang w:val="en-US"/>
        </w:rPr>
        <w:t xml:space="preserve">iofilm </w:t>
      </w:r>
      <w:r w:rsidR="007B480F" w:rsidRPr="00433541">
        <w:rPr>
          <w:rFonts w:ascii="Arial" w:hAnsi="Arial" w:cs="Arial"/>
          <w:sz w:val="20"/>
          <w:szCs w:val="20"/>
          <w:lang w:val="en-US"/>
        </w:rPr>
        <w:t xml:space="preserve">capacity, while relative biofilm production levels &gt;100% indicate </w:t>
      </w:r>
      <w:r w:rsidRPr="00433541">
        <w:rPr>
          <w:rFonts w:ascii="Arial" w:hAnsi="Arial" w:cs="Arial"/>
          <w:sz w:val="20"/>
          <w:szCs w:val="20"/>
          <w:lang w:val="en-US"/>
        </w:rPr>
        <w:t>coatings with</w:t>
      </w:r>
      <w:r w:rsidR="007B480F" w:rsidRPr="00433541">
        <w:rPr>
          <w:rFonts w:ascii="Arial" w:hAnsi="Arial" w:cs="Arial"/>
          <w:sz w:val="20"/>
          <w:szCs w:val="20"/>
          <w:lang w:val="en-US"/>
        </w:rPr>
        <w:t xml:space="preserve"> potential pro-biofilm capacity</w:t>
      </w:r>
      <w:r w:rsidRPr="00433541">
        <w:rPr>
          <w:rFonts w:ascii="Arial" w:hAnsi="Arial" w:cs="Arial"/>
          <w:sz w:val="20"/>
          <w:lang w:val="en-US"/>
        </w:rPr>
        <w:t>.</w:t>
      </w:r>
    </w:p>
    <w:p w14:paraId="3A6347E5" w14:textId="6462AFEE" w:rsidR="0039078D" w:rsidRPr="00433541" w:rsidRDefault="007B480F" w:rsidP="00FD1E4E">
      <w:pPr>
        <w:spacing w:line="360" w:lineRule="auto"/>
        <w:jc w:val="left"/>
        <w:rPr>
          <w:rFonts w:ascii="Arial" w:hAnsi="Arial" w:cs="Arial"/>
          <w:sz w:val="20"/>
          <w:szCs w:val="20"/>
          <w:lang w:val="en-US"/>
        </w:rPr>
      </w:pPr>
      <w:r w:rsidRPr="00433541">
        <w:rPr>
          <w:rFonts w:ascii="Arial" w:hAnsi="Arial" w:cs="Arial"/>
          <w:sz w:val="20"/>
          <w:szCs w:val="20"/>
          <w:lang w:val="en-US"/>
        </w:rPr>
        <w:t>A</w:t>
      </w:r>
      <w:r w:rsidR="00F7045E" w:rsidRPr="00433541">
        <w:rPr>
          <w:rFonts w:ascii="Arial" w:hAnsi="Arial" w:cs="Arial"/>
          <w:sz w:val="20"/>
          <w:szCs w:val="20"/>
          <w:lang w:val="en-US"/>
        </w:rPr>
        <w:t>ll</w:t>
      </w:r>
      <w:r w:rsidR="00AD0D6E" w:rsidRPr="00433541">
        <w:rPr>
          <w:rFonts w:ascii="Arial" w:hAnsi="Arial" w:cs="Arial"/>
          <w:sz w:val="20"/>
          <w:szCs w:val="20"/>
          <w:lang w:val="en-US"/>
        </w:rPr>
        <w:t xml:space="preserve"> coatings</w:t>
      </w:r>
      <w:r w:rsidRPr="00433541">
        <w:rPr>
          <w:rFonts w:ascii="Arial" w:hAnsi="Arial" w:cs="Arial"/>
          <w:sz w:val="20"/>
          <w:szCs w:val="20"/>
          <w:lang w:val="en-US"/>
        </w:rPr>
        <w:t xml:space="preserve"> showed good anti-biofilm properties when they were applied </w:t>
      </w:r>
      <w:r w:rsidR="00AD0D6E" w:rsidRPr="00433541">
        <w:rPr>
          <w:rFonts w:ascii="Arial" w:hAnsi="Arial" w:cs="Arial"/>
          <w:sz w:val="20"/>
          <w:szCs w:val="20"/>
          <w:lang w:val="en-US"/>
        </w:rPr>
        <w:t xml:space="preserve">with </w:t>
      </w:r>
      <w:r w:rsidR="00F7045E" w:rsidRPr="00433541">
        <w:rPr>
          <w:rFonts w:ascii="Arial" w:hAnsi="Arial" w:cs="Arial"/>
          <w:sz w:val="20"/>
          <w:szCs w:val="20"/>
          <w:lang w:val="en-US"/>
        </w:rPr>
        <w:t xml:space="preserve">1 pass (except Te1p for </w:t>
      </w:r>
      <w:proofErr w:type="spellStart"/>
      <w:proofErr w:type="gramStart"/>
      <w:r w:rsidR="00F7045E" w:rsidRPr="00433541">
        <w:rPr>
          <w:rFonts w:ascii="Arial" w:hAnsi="Arial" w:cs="Arial"/>
          <w:i/>
          <w:iCs/>
          <w:sz w:val="20"/>
          <w:szCs w:val="20"/>
          <w:lang w:val="en-US"/>
        </w:rPr>
        <w:t>P.aeruginosa</w:t>
      </w:r>
      <w:proofErr w:type="spellEnd"/>
      <w:proofErr w:type="gramEnd"/>
      <w:r w:rsidR="00F7045E" w:rsidRPr="00433541">
        <w:rPr>
          <w:rFonts w:ascii="Arial" w:hAnsi="Arial" w:cs="Arial"/>
          <w:sz w:val="20"/>
          <w:szCs w:val="20"/>
          <w:lang w:val="en-US"/>
        </w:rPr>
        <w:t xml:space="preserve"> biofilm</w:t>
      </w:r>
      <w:r w:rsidRPr="00433541">
        <w:rPr>
          <w:rFonts w:ascii="Arial" w:hAnsi="Arial" w:cs="Arial"/>
          <w:sz w:val="20"/>
          <w:szCs w:val="20"/>
          <w:lang w:val="en-US"/>
        </w:rPr>
        <w:t>s</w:t>
      </w:r>
      <w:r w:rsidR="00F7045E" w:rsidRPr="00433541">
        <w:rPr>
          <w:rFonts w:ascii="Arial" w:hAnsi="Arial" w:cs="Arial"/>
          <w:sz w:val="20"/>
          <w:szCs w:val="20"/>
          <w:lang w:val="en-US"/>
        </w:rPr>
        <w:t>) and 2 passes</w:t>
      </w:r>
      <w:r w:rsidR="00AD0D6E" w:rsidRPr="00433541">
        <w:rPr>
          <w:rFonts w:ascii="Arial" w:hAnsi="Arial" w:cs="Arial"/>
          <w:sz w:val="20"/>
          <w:szCs w:val="20"/>
          <w:lang w:val="en-US"/>
        </w:rPr>
        <w:t xml:space="preserve">. </w:t>
      </w:r>
      <w:proofErr w:type="spellStart"/>
      <w:r w:rsidR="00AD0D6E" w:rsidRPr="00433541">
        <w:rPr>
          <w:rFonts w:ascii="Arial" w:hAnsi="Arial" w:cs="Arial"/>
          <w:sz w:val="20"/>
          <w:szCs w:val="20"/>
          <w:lang w:val="en-US"/>
        </w:rPr>
        <w:t>AcAc</w:t>
      </w:r>
      <w:proofErr w:type="spellEnd"/>
      <w:r w:rsidR="00AD0D6E" w:rsidRPr="00433541">
        <w:rPr>
          <w:rFonts w:ascii="Arial" w:hAnsi="Arial" w:cs="Arial"/>
          <w:sz w:val="20"/>
          <w:szCs w:val="20"/>
          <w:lang w:val="en-US"/>
        </w:rPr>
        <w:t xml:space="preserve"> coatings </w:t>
      </w:r>
      <w:r w:rsidRPr="00433541">
        <w:rPr>
          <w:rFonts w:ascii="Arial" w:hAnsi="Arial" w:cs="Arial"/>
          <w:sz w:val="20"/>
          <w:szCs w:val="20"/>
          <w:lang w:val="en-US"/>
        </w:rPr>
        <w:t xml:space="preserve">were </w:t>
      </w:r>
      <w:r w:rsidR="00AD0D6E" w:rsidRPr="00433541">
        <w:rPr>
          <w:rFonts w:ascii="Arial" w:hAnsi="Arial" w:cs="Arial"/>
          <w:sz w:val="20"/>
          <w:szCs w:val="20"/>
          <w:lang w:val="en-US"/>
        </w:rPr>
        <w:t>more effective t</w:t>
      </w:r>
      <w:r w:rsidR="0031596D" w:rsidRPr="00433541">
        <w:rPr>
          <w:rFonts w:ascii="Arial" w:hAnsi="Arial" w:cs="Arial"/>
          <w:sz w:val="20"/>
          <w:szCs w:val="20"/>
          <w:lang w:val="en-US"/>
        </w:rPr>
        <w:t>h</w:t>
      </w:r>
      <w:r w:rsidR="00AD0D6E" w:rsidRPr="00433541">
        <w:rPr>
          <w:rFonts w:ascii="Arial" w:hAnsi="Arial" w:cs="Arial"/>
          <w:sz w:val="20"/>
          <w:szCs w:val="20"/>
          <w:lang w:val="en-US"/>
        </w:rPr>
        <w:t xml:space="preserve">an TEOS </w:t>
      </w:r>
      <w:r w:rsidRPr="00433541">
        <w:rPr>
          <w:rFonts w:ascii="Arial" w:hAnsi="Arial" w:cs="Arial"/>
          <w:sz w:val="20"/>
          <w:szCs w:val="20"/>
          <w:lang w:val="en-US"/>
        </w:rPr>
        <w:t>coatings and caused a greater decrease in</w:t>
      </w:r>
      <w:r w:rsidR="00AD0D6E" w:rsidRPr="00433541">
        <w:rPr>
          <w:rFonts w:ascii="Arial" w:hAnsi="Arial" w:cs="Arial"/>
          <w:sz w:val="20"/>
          <w:szCs w:val="20"/>
          <w:lang w:val="en-US"/>
        </w:rPr>
        <w:t xml:space="preserve"> biofilm production</w:t>
      </w:r>
      <w:r w:rsidRPr="00433541">
        <w:rPr>
          <w:rFonts w:ascii="Arial" w:hAnsi="Arial" w:cs="Arial"/>
          <w:sz w:val="20"/>
          <w:szCs w:val="20"/>
          <w:lang w:val="en-US"/>
        </w:rPr>
        <w:t xml:space="preserve"> by the three pathogenic microorganisms</w:t>
      </w:r>
      <w:r w:rsidR="00AD0D6E" w:rsidRPr="00433541">
        <w:rPr>
          <w:rFonts w:ascii="Arial" w:hAnsi="Arial" w:cs="Arial"/>
          <w:sz w:val="20"/>
          <w:szCs w:val="20"/>
          <w:lang w:val="en-US"/>
        </w:rPr>
        <w:t xml:space="preserve">. Generally, </w:t>
      </w:r>
      <w:r w:rsidRPr="00433541">
        <w:rPr>
          <w:rFonts w:ascii="Arial" w:hAnsi="Arial" w:cs="Arial"/>
          <w:sz w:val="20"/>
          <w:szCs w:val="20"/>
          <w:lang w:val="en-US"/>
        </w:rPr>
        <w:t>the anti</w:t>
      </w:r>
      <w:r w:rsidR="00AD0D6E" w:rsidRPr="00433541">
        <w:rPr>
          <w:rFonts w:ascii="Arial" w:hAnsi="Arial" w:cs="Arial"/>
          <w:sz w:val="20"/>
          <w:szCs w:val="20"/>
          <w:lang w:val="en-US"/>
        </w:rPr>
        <w:t>-</w:t>
      </w:r>
      <w:r w:rsidRPr="00433541">
        <w:rPr>
          <w:rFonts w:ascii="Arial" w:hAnsi="Arial" w:cs="Arial"/>
          <w:sz w:val="20"/>
          <w:szCs w:val="20"/>
          <w:lang w:val="en-US"/>
        </w:rPr>
        <w:t>b</w:t>
      </w:r>
      <w:r w:rsidR="00AD0D6E" w:rsidRPr="00433541">
        <w:rPr>
          <w:rFonts w:ascii="Arial" w:hAnsi="Arial" w:cs="Arial"/>
          <w:sz w:val="20"/>
          <w:szCs w:val="20"/>
          <w:lang w:val="en-US"/>
        </w:rPr>
        <w:t>iofilm capacity of the coating increase</w:t>
      </w:r>
      <w:r w:rsidRPr="00433541">
        <w:rPr>
          <w:rFonts w:ascii="Arial" w:hAnsi="Arial" w:cs="Arial"/>
          <w:sz w:val="20"/>
          <w:szCs w:val="20"/>
          <w:lang w:val="en-US"/>
        </w:rPr>
        <w:t>d</w:t>
      </w:r>
      <w:r w:rsidR="00AD0D6E" w:rsidRPr="00433541">
        <w:rPr>
          <w:rFonts w:ascii="Arial" w:hAnsi="Arial" w:cs="Arial"/>
          <w:sz w:val="20"/>
          <w:szCs w:val="20"/>
          <w:lang w:val="en-US"/>
        </w:rPr>
        <w:t xml:space="preserve"> as the number of passes</w:t>
      </w:r>
      <w:r w:rsidRPr="00433541">
        <w:rPr>
          <w:rFonts w:ascii="Arial" w:hAnsi="Arial" w:cs="Arial"/>
          <w:sz w:val="20"/>
          <w:szCs w:val="20"/>
          <w:lang w:val="en-US"/>
        </w:rPr>
        <w:t xml:space="preserve"> decreased</w:t>
      </w:r>
      <w:r w:rsidR="00AD0D6E" w:rsidRPr="00433541">
        <w:rPr>
          <w:rFonts w:ascii="Arial" w:hAnsi="Arial" w:cs="Arial"/>
          <w:sz w:val="20"/>
          <w:szCs w:val="20"/>
          <w:lang w:val="en-US"/>
        </w:rPr>
        <w:t xml:space="preserve">. </w:t>
      </w:r>
      <w:r w:rsidR="00F7045E" w:rsidRPr="00433541">
        <w:rPr>
          <w:rFonts w:ascii="Arial" w:hAnsi="Arial" w:cs="Arial"/>
          <w:sz w:val="20"/>
          <w:szCs w:val="20"/>
          <w:lang w:val="en-US"/>
        </w:rPr>
        <w:t>Significa</w:t>
      </w:r>
      <w:r w:rsidRPr="00433541">
        <w:rPr>
          <w:rFonts w:ascii="Arial" w:hAnsi="Arial" w:cs="Arial"/>
          <w:sz w:val="20"/>
          <w:szCs w:val="20"/>
          <w:lang w:val="en-US"/>
        </w:rPr>
        <w:t>n</w:t>
      </w:r>
      <w:r w:rsidR="00F7045E" w:rsidRPr="00433541">
        <w:rPr>
          <w:rFonts w:ascii="Arial" w:hAnsi="Arial" w:cs="Arial"/>
          <w:sz w:val="20"/>
          <w:szCs w:val="20"/>
          <w:lang w:val="en-US"/>
        </w:rPr>
        <w:t>t statistical differences (p&lt;0.05) were found in</w:t>
      </w:r>
      <w:r w:rsidRPr="00433541">
        <w:rPr>
          <w:rFonts w:ascii="Arial" w:hAnsi="Arial" w:cs="Arial"/>
          <w:sz w:val="20"/>
          <w:szCs w:val="20"/>
          <w:lang w:val="en-US"/>
        </w:rPr>
        <w:t xml:space="preserve"> </w:t>
      </w:r>
      <w:r w:rsidR="00F7045E" w:rsidRPr="00433541">
        <w:rPr>
          <w:rFonts w:ascii="Arial" w:hAnsi="Arial" w:cs="Arial"/>
          <w:sz w:val="20"/>
          <w:szCs w:val="20"/>
          <w:lang w:val="en-US"/>
        </w:rPr>
        <w:t>biofilm</w:t>
      </w:r>
      <w:r w:rsidRPr="00433541">
        <w:rPr>
          <w:rFonts w:ascii="Arial" w:hAnsi="Arial" w:cs="Arial"/>
          <w:sz w:val="20"/>
          <w:szCs w:val="20"/>
          <w:lang w:val="en-US"/>
        </w:rPr>
        <w:t xml:space="preserve"> formation</w:t>
      </w:r>
      <w:r w:rsidR="00F7045E" w:rsidRPr="00433541">
        <w:rPr>
          <w:rFonts w:ascii="Arial" w:hAnsi="Arial" w:cs="Arial"/>
          <w:sz w:val="20"/>
          <w:szCs w:val="20"/>
          <w:lang w:val="en-US"/>
        </w:rPr>
        <w:t xml:space="preserve"> by </w:t>
      </w:r>
      <w:r w:rsidR="00F7045E" w:rsidRPr="00433541">
        <w:rPr>
          <w:rFonts w:ascii="Arial" w:hAnsi="Arial" w:cs="Arial"/>
          <w:i/>
          <w:sz w:val="20"/>
          <w:szCs w:val="20"/>
          <w:lang w:val="en-US"/>
        </w:rPr>
        <w:t>P. aeruginosa</w:t>
      </w:r>
      <w:r w:rsidR="00F7045E" w:rsidRPr="00433541">
        <w:rPr>
          <w:rFonts w:ascii="Arial" w:hAnsi="Arial" w:cs="Arial"/>
          <w:sz w:val="20"/>
          <w:szCs w:val="20"/>
          <w:lang w:val="en-US"/>
        </w:rPr>
        <w:t xml:space="preserve"> </w:t>
      </w:r>
      <w:r w:rsidRPr="00433541">
        <w:rPr>
          <w:rFonts w:ascii="Arial" w:hAnsi="Arial" w:cs="Arial"/>
          <w:sz w:val="20"/>
          <w:szCs w:val="20"/>
          <w:lang w:val="en-US"/>
        </w:rPr>
        <w:t xml:space="preserve">and </w:t>
      </w:r>
      <w:r w:rsidR="00F7045E" w:rsidRPr="00433541">
        <w:rPr>
          <w:rFonts w:ascii="Arial" w:hAnsi="Arial" w:cs="Arial"/>
          <w:i/>
          <w:sz w:val="20"/>
          <w:szCs w:val="20"/>
          <w:lang w:val="en-US"/>
        </w:rPr>
        <w:t>E. coli</w:t>
      </w:r>
      <w:r w:rsidR="00F7045E" w:rsidRPr="00433541">
        <w:rPr>
          <w:rFonts w:ascii="Arial" w:hAnsi="Arial" w:cs="Arial"/>
          <w:sz w:val="20"/>
          <w:szCs w:val="20"/>
          <w:lang w:val="en-US"/>
        </w:rPr>
        <w:t xml:space="preserve"> accor</w:t>
      </w:r>
      <w:r w:rsidR="002A15A2" w:rsidRPr="00433541">
        <w:rPr>
          <w:rFonts w:ascii="Arial" w:hAnsi="Arial" w:cs="Arial"/>
          <w:sz w:val="20"/>
          <w:szCs w:val="20"/>
          <w:lang w:val="en-US"/>
        </w:rPr>
        <w:t>ding to the number of passes (2 and</w:t>
      </w:r>
      <w:r w:rsidR="00F7045E" w:rsidRPr="00433541">
        <w:rPr>
          <w:rFonts w:ascii="Arial" w:hAnsi="Arial" w:cs="Arial"/>
          <w:sz w:val="20"/>
          <w:szCs w:val="20"/>
          <w:lang w:val="en-US"/>
        </w:rPr>
        <w:t xml:space="preserve"> </w:t>
      </w:r>
      <w:r w:rsidR="002A15A2" w:rsidRPr="00433541">
        <w:rPr>
          <w:rFonts w:ascii="Arial" w:hAnsi="Arial" w:cs="Arial"/>
          <w:sz w:val="20"/>
          <w:szCs w:val="20"/>
          <w:lang w:val="en-US"/>
        </w:rPr>
        <w:t>6</w:t>
      </w:r>
      <w:r w:rsidR="00F7045E" w:rsidRPr="00433541">
        <w:rPr>
          <w:rFonts w:ascii="Arial" w:hAnsi="Arial" w:cs="Arial"/>
          <w:sz w:val="20"/>
          <w:szCs w:val="20"/>
          <w:lang w:val="en-US"/>
        </w:rPr>
        <w:t xml:space="preserve"> passes).</w:t>
      </w:r>
      <w:r w:rsidR="00AD0D6E" w:rsidRPr="00433541">
        <w:rPr>
          <w:rFonts w:ascii="Arial" w:hAnsi="Arial" w:cs="Arial"/>
          <w:sz w:val="20"/>
          <w:szCs w:val="20"/>
          <w:lang w:val="en-US"/>
        </w:rPr>
        <w:t xml:space="preserve"> Finally,</w:t>
      </w:r>
      <w:r w:rsidRPr="00433541">
        <w:rPr>
          <w:rFonts w:ascii="Arial" w:hAnsi="Arial" w:cs="Arial"/>
          <w:sz w:val="20"/>
          <w:szCs w:val="20"/>
          <w:lang w:val="en-US"/>
        </w:rPr>
        <w:t xml:space="preserve"> the</w:t>
      </w:r>
      <w:r w:rsidR="00AD0D6E" w:rsidRPr="00433541">
        <w:rPr>
          <w:rFonts w:ascii="Arial" w:hAnsi="Arial" w:cs="Arial"/>
          <w:sz w:val="20"/>
          <w:szCs w:val="20"/>
          <w:lang w:val="en-US"/>
        </w:rPr>
        <w:t xml:space="preserve"> Ac1p treatment</w:t>
      </w:r>
      <w:r w:rsidRPr="00433541">
        <w:rPr>
          <w:rFonts w:ascii="Arial" w:hAnsi="Arial" w:cs="Arial"/>
          <w:sz w:val="20"/>
          <w:szCs w:val="20"/>
          <w:lang w:val="en-US"/>
        </w:rPr>
        <w:t xml:space="preserve"> can be</w:t>
      </w:r>
      <w:r w:rsidR="00AD0D6E" w:rsidRPr="00433541">
        <w:rPr>
          <w:rFonts w:ascii="Arial" w:hAnsi="Arial" w:cs="Arial"/>
          <w:sz w:val="20"/>
          <w:szCs w:val="20"/>
          <w:lang w:val="en-US"/>
        </w:rPr>
        <w:t xml:space="preserve"> considered the best coating</w:t>
      </w:r>
      <w:r w:rsidRPr="00433541">
        <w:rPr>
          <w:rFonts w:ascii="Arial" w:hAnsi="Arial" w:cs="Arial"/>
          <w:sz w:val="20"/>
          <w:szCs w:val="20"/>
          <w:lang w:val="en-US"/>
        </w:rPr>
        <w:t xml:space="preserve">, with a relative biofilm production of </w:t>
      </w:r>
      <w:r w:rsidR="00AD0D6E" w:rsidRPr="00433541">
        <w:rPr>
          <w:rFonts w:ascii="Arial" w:hAnsi="Arial" w:cs="Arial"/>
          <w:sz w:val="20"/>
          <w:szCs w:val="20"/>
          <w:lang w:val="en-US"/>
        </w:rPr>
        <w:t xml:space="preserve">47.7% </w:t>
      </w:r>
      <w:r w:rsidRPr="00433541">
        <w:rPr>
          <w:rFonts w:ascii="Arial" w:hAnsi="Arial" w:cs="Arial"/>
          <w:sz w:val="20"/>
          <w:szCs w:val="20"/>
          <w:lang w:val="en-US"/>
        </w:rPr>
        <w:t>for</w:t>
      </w:r>
      <w:r w:rsidR="00AD0D6E" w:rsidRPr="00433541">
        <w:rPr>
          <w:rFonts w:ascii="Arial" w:hAnsi="Arial" w:cs="Arial"/>
          <w:sz w:val="20"/>
          <w:szCs w:val="20"/>
          <w:lang w:val="en-US"/>
        </w:rPr>
        <w:t xml:space="preserve"> </w:t>
      </w:r>
      <w:r w:rsidR="00AD0D6E" w:rsidRPr="00433541">
        <w:rPr>
          <w:rFonts w:ascii="Arial" w:hAnsi="Arial" w:cs="Arial"/>
          <w:i/>
          <w:sz w:val="20"/>
          <w:szCs w:val="20"/>
          <w:lang w:val="en-US"/>
        </w:rPr>
        <w:t>L. monocytogenes</w:t>
      </w:r>
      <w:r w:rsidR="00AD0D6E" w:rsidRPr="00433541">
        <w:rPr>
          <w:rFonts w:ascii="Arial" w:hAnsi="Arial" w:cs="Arial"/>
          <w:sz w:val="20"/>
          <w:szCs w:val="20"/>
          <w:lang w:val="en-US"/>
        </w:rPr>
        <w:t xml:space="preserve">, 50.4% </w:t>
      </w:r>
      <w:r w:rsidRPr="00433541">
        <w:rPr>
          <w:rFonts w:ascii="Arial" w:hAnsi="Arial" w:cs="Arial"/>
          <w:sz w:val="20"/>
          <w:szCs w:val="20"/>
          <w:lang w:val="en-US"/>
        </w:rPr>
        <w:t xml:space="preserve">for </w:t>
      </w:r>
      <w:r w:rsidR="00AD0D6E" w:rsidRPr="00433541">
        <w:rPr>
          <w:rFonts w:ascii="Arial" w:hAnsi="Arial" w:cs="Arial"/>
          <w:i/>
          <w:sz w:val="20"/>
          <w:szCs w:val="20"/>
          <w:lang w:val="en-US"/>
        </w:rPr>
        <w:t>P. aeruginosa</w:t>
      </w:r>
      <w:r w:rsidR="00AD0D6E" w:rsidRPr="00433541">
        <w:rPr>
          <w:rFonts w:ascii="Arial" w:hAnsi="Arial" w:cs="Arial"/>
          <w:sz w:val="20"/>
          <w:szCs w:val="20"/>
          <w:lang w:val="en-US"/>
        </w:rPr>
        <w:t xml:space="preserve"> and 64.1% </w:t>
      </w:r>
      <w:r w:rsidRPr="00433541">
        <w:rPr>
          <w:rFonts w:ascii="Arial" w:hAnsi="Arial" w:cs="Arial"/>
          <w:sz w:val="20"/>
          <w:szCs w:val="20"/>
          <w:lang w:val="en-US"/>
        </w:rPr>
        <w:t xml:space="preserve">for </w:t>
      </w:r>
      <w:r w:rsidR="00AD0D6E" w:rsidRPr="00433541">
        <w:rPr>
          <w:rFonts w:ascii="Arial" w:hAnsi="Arial" w:cs="Arial"/>
          <w:i/>
          <w:sz w:val="20"/>
          <w:szCs w:val="20"/>
          <w:lang w:val="en-US"/>
        </w:rPr>
        <w:t>E. coli</w:t>
      </w:r>
      <w:r w:rsidR="00AD0D6E" w:rsidRPr="00433541">
        <w:rPr>
          <w:rFonts w:ascii="Arial" w:hAnsi="Arial" w:cs="Arial"/>
          <w:sz w:val="20"/>
          <w:szCs w:val="20"/>
          <w:lang w:val="en-US"/>
        </w:rPr>
        <w:t xml:space="preserve">. </w:t>
      </w:r>
    </w:p>
    <w:p w14:paraId="180A416B" w14:textId="39042982" w:rsidR="001E62B0" w:rsidRPr="00433541" w:rsidRDefault="00332B97" w:rsidP="00FD1E4E">
      <w:pPr>
        <w:pStyle w:val="Ttulo3"/>
        <w:spacing w:line="360" w:lineRule="auto"/>
        <w:jc w:val="left"/>
        <w:rPr>
          <w:rFonts w:ascii="Arial" w:hAnsi="Arial"/>
          <w:lang w:val="en-US"/>
        </w:rPr>
      </w:pPr>
      <w:bookmarkStart w:id="20" w:name="_Toc34420739"/>
      <w:r w:rsidRPr="00433541">
        <w:rPr>
          <w:rFonts w:ascii="Arial" w:hAnsi="Arial"/>
          <w:lang w:val="en-US"/>
        </w:rPr>
        <w:t>Effect of coating chemistry</w:t>
      </w:r>
      <w:bookmarkEnd w:id="20"/>
    </w:p>
    <w:p w14:paraId="5C7C5A2B" w14:textId="291E7C8D" w:rsidR="004541B7" w:rsidRPr="00433541" w:rsidRDefault="00AD0D6E" w:rsidP="00FD1E4E">
      <w:pPr>
        <w:spacing w:line="360" w:lineRule="auto"/>
        <w:jc w:val="left"/>
        <w:rPr>
          <w:rFonts w:ascii="Arial" w:hAnsi="Arial" w:cs="Arial"/>
          <w:sz w:val="20"/>
          <w:lang w:val="en-US"/>
        </w:rPr>
      </w:pPr>
      <w:r w:rsidRPr="00433541">
        <w:rPr>
          <w:rFonts w:ascii="Arial" w:hAnsi="Arial" w:cs="Arial"/>
          <w:sz w:val="20"/>
          <w:lang w:val="en-US"/>
        </w:rPr>
        <w:t>Several authors have shown a relation</w:t>
      </w:r>
      <w:r w:rsidR="009B6BAD" w:rsidRPr="00433541">
        <w:rPr>
          <w:rFonts w:ascii="Arial" w:hAnsi="Arial" w:cs="Arial"/>
          <w:sz w:val="20"/>
          <w:lang w:val="en-US"/>
        </w:rPr>
        <w:t>ship</w:t>
      </w:r>
      <w:r w:rsidRPr="00433541">
        <w:rPr>
          <w:rFonts w:ascii="Arial" w:hAnsi="Arial" w:cs="Arial"/>
          <w:sz w:val="20"/>
          <w:lang w:val="en-US"/>
        </w:rPr>
        <w:t xml:space="preserve"> between the reduction </w:t>
      </w:r>
      <w:r w:rsidR="009B6BAD" w:rsidRPr="00433541">
        <w:rPr>
          <w:rFonts w:ascii="Arial" w:hAnsi="Arial" w:cs="Arial"/>
          <w:sz w:val="20"/>
          <w:lang w:val="en-US"/>
        </w:rPr>
        <w:t>in</w:t>
      </w:r>
      <w:r w:rsidRPr="00433541">
        <w:rPr>
          <w:rFonts w:ascii="Arial" w:hAnsi="Arial" w:cs="Arial"/>
          <w:sz w:val="20"/>
          <w:lang w:val="en-US"/>
        </w:rPr>
        <w:t xml:space="preserve"> bacteria</w:t>
      </w:r>
      <w:r w:rsidR="009B6BAD" w:rsidRPr="00433541">
        <w:rPr>
          <w:rFonts w:ascii="Arial" w:hAnsi="Arial" w:cs="Arial"/>
          <w:sz w:val="20"/>
          <w:lang w:val="en-US"/>
        </w:rPr>
        <w:t>l</w:t>
      </w:r>
      <w:r w:rsidRPr="00433541">
        <w:rPr>
          <w:rFonts w:ascii="Arial" w:hAnsi="Arial" w:cs="Arial"/>
          <w:sz w:val="20"/>
          <w:lang w:val="en-US"/>
        </w:rPr>
        <w:t xml:space="preserve"> adhesi</w:t>
      </w:r>
      <w:r w:rsidR="00057244" w:rsidRPr="00433541">
        <w:rPr>
          <w:rFonts w:ascii="Arial" w:hAnsi="Arial" w:cs="Arial"/>
          <w:sz w:val="20"/>
          <w:lang w:val="en-US"/>
        </w:rPr>
        <w:t>o</w:t>
      </w:r>
      <w:r w:rsidRPr="00433541">
        <w:rPr>
          <w:rFonts w:ascii="Arial" w:hAnsi="Arial" w:cs="Arial"/>
          <w:sz w:val="20"/>
          <w:lang w:val="en-US"/>
        </w:rPr>
        <w:t>n (first step of biofilm formation) and the repuls</w:t>
      </w:r>
      <w:r w:rsidR="00057244" w:rsidRPr="00433541">
        <w:rPr>
          <w:rFonts w:ascii="Arial" w:hAnsi="Arial" w:cs="Arial"/>
          <w:sz w:val="20"/>
          <w:lang w:val="en-US"/>
        </w:rPr>
        <w:t>io</w:t>
      </w:r>
      <w:r w:rsidRPr="00433541">
        <w:rPr>
          <w:rFonts w:ascii="Arial" w:hAnsi="Arial" w:cs="Arial"/>
          <w:sz w:val="20"/>
          <w:lang w:val="en-US"/>
        </w:rPr>
        <w:t xml:space="preserve">n </w:t>
      </w:r>
      <w:r w:rsidR="009B6BAD" w:rsidRPr="00433541">
        <w:rPr>
          <w:rFonts w:ascii="Arial" w:hAnsi="Arial" w:cs="Arial"/>
          <w:sz w:val="20"/>
          <w:lang w:val="en-US"/>
        </w:rPr>
        <w:t xml:space="preserve">occurring as a </w:t>
      </w:r>
      <w:r w:rsidRPr="00433541">
        <w:rPr>
          <w:rFonts w:ascii="Arial" w:hAnsi="Arial" w:cs="Arial"/>
          <w:sz w:val="20"/>
          <w:lang w:val="en-US"/>
        </w:rPr>
        <w:t>consequence of the h</w:t>
      </w:r>
      <w:r w:rsidR="00057244" w:rsidRPr="00433541">
        <w:rPr>
          <w:rFonts w:ascii="Arial" w:hAnsi="Arial" w:cs="Arial"/>
          <w:sz w:val="20"/>
          <w:lang w:val="en-US"/>
        </w:rPr>
        <w:t>y</w:t>
      </w:r>
      <w:r w:rsidRPr="00433541">
        <w:rPr>
          <w:rFonts w:ascii="Arial" w:hAnsi="Arial" w:cs="Arial"/>
          <w:sz w:val="20"/>
          <w:lang w:val="en-US"/>
        </w:rPr>
        <w:t xml:space="preserve">dration layer created </w:t>
      </w:r>
      <w:r w:rsidR="009B6BAD" w:rsidRPr="00433541">
        <w:rPr>
          <w:rFonts w:ascii="Arial" w:hAnsi="Arial" w:cs="Arial"/>
          <w:sz w:val="20"/>
          <w:lang w:val="en-US"/>
        </w:rPr>
        <w:t>o</w:t>
      </w:r>
      <w:r w:rsidRPr="00433541">
        <w:rPr>
          <w:rFonts w:ascii="Arial" w:hAnsi="Arial" w:cs="Arial"/>
          <w:sz w:val="20"/>
          <w:lang w:val="en-US"/>
        </w:rPr>
        <w:t>n hydrophilic surfaces. When a hydrophilic surface</w:t>
      </w:r>
      <w:r w:rsidR="009B6BAD" w:rsidRPr="00433541">
        <w:rPr>
          <w:rFonts w:ascii="Arial" w:hAnsi="Arial" w:cs="Arial"/>
          <w:sz w:val="20"/>
          <w:lang w:val="en-US"/>
        </w:rPr>
        <w:t xml:space="preserve"> is</w:t>
      </w:r>
      <w:r w:rsidRPr="00433541">
        <w:rPr>
          <w:rFonts w:ascii="Arial" w:hAnsi="Arial" w:cs="Arial"/>
          <w:sz w:val="20"/>
          <w:lang w:val="en-US"/>
        </w:rPr>
        <w:t xml:space="preserve"> immersed in a fluid, some attractive interactions between water molecules and functional groups from the surface of the substrate appear.</w:t>
      </w:r>
      <w:r w:rsidR="009B6BAD" w:rsidRPr="00433541">
        <w:rPr>
          <w:rFonts w:ascii="Arial" w:hAnsi="Arial" w:cs="Arial"/>
          <w:sz w:val="20"/>
          <w:lang w:val="en-US"/>
        </w:rPr>
        <w:t xml:space="preserve"> As a result</w:t>
      </w:r>
      <w:r w:rsidRPr="00433541">
        <w:rPr>
          <w:rFonts w:ascii="Arial" w:hAnsi="Arial" w:cs="Arial"/>
          <w:sz w:val="20"/>
          <w:lang w:val="en-US"/>
        </w:rPr>
        <w:t>, water molecules tend to orientate to the surface</w:t>
      </w:r>
      <w:r w:rsidR="009B6BAD" w:rsidRPr="00433541">
        <w:rPr>
          <w:rFonts w:ascii="Arial" w:hAnsi="Arial" w:cs="Arial"/>
          <w:sz w:val="20"/>
          <w:lang w:val="en-US"/>
        </w:rPr>
        <w:t xml:space="preserve"> and a</w:t>
      </w:r>
      <w:r w:rsidRPr="00433541">
        <w:rPr>
          <w:rFonts w:ascii="Arial" w:hAnsi="Arial" w:cs="Arial"/>
          <w:sz w:val="20"/>
          <w:lang w:val="en-US"/>
        </w:rPr>
        <w:t xml:space="preserve"> hydration layer is generated. This layer causes a repulsive force </w:t>
      </w:r>
      <w:r w:rsidR="00CC3D42" w:rsidRPr="00433541">
        <w:rPr>
          <w:rFonts w:ascii="Arial" w:hAnsi="Arial" w:cs="Arial"/>
          <w:sz w:val="20"/>
          <w:lang w:val="en-US"/>
        </w:rPr>
        <w:t>o</w:t>
      </w:r>
      <w:r w:rsidRPr="00433541">
        <w:rPr>
          <w:rFonts w:ascii="Arial" w:hAnsi="Arial" w:cs="Arial"/>
          <w:sz w:val="20"/>
          <w:lang w:val="en-US"/>
        </w:rPr>
        <w:t>n the sample surface resulting in a decrease in the bacteria</w:t>
      </w:r>
      <w:r w:rsidR="00CC3D42" w:rsidRPr="00433541">
        <w:rPr>
          <w:rFonts w:ascii="Arial" w:hAnsi="Arial" w:cs="Arial"/>
          <w:sz w:val="20"/>
          <w:lang w:val="en-US"/>
        </w:rPr>
        <w:t>l</w:t>
      </w:r>
      <w:r w:rsidRPr="00433541">
        <w:rPr>
          <w:rFonts w:ascii="Arial" w:hAnsi="Arial" w:cs="Arial"/>
          <w:sz w:val="20"/>
          <w:lang w:val="en-US"/>
        </w:rPr>
        <w:t xml:space="preserve"> adhesion and biofilm generation</w:t>
      </w:r>
      <w:r w:rsidR="00B80658" w:rsidRPr="00433541">
        <w:rPr>
          <w:rFonts w:ascii="Arial" w:hAnsi="Arial" w:cs="Arial"/>
          <w:sz w:val="20"/>
          <w:lang w:val="en-US"/>
        </w:rPr>
        <w:t xml:space="preserve"> </w:t>
      </w:r>
      <w:r w:rsidR="00FF3FA3" w:rsidRPr="00433541">
        <w:rPr>
          <w:rFonts w:ascii="Arial" w:hAnsi="Arial" w:cs="Arial"/>
          <w:sz w:val="20"/>
          <w:lang w:val="en-US"/>
        </w:rPr>
        <w:fldChar w:fldCharType="begin" w:fldLock="1"/>
      </w:r>
      <w:r w:rsidR="00145E08" w:rsidRPr="00433541">
        <w:rPr>
          <w:rFonts w:ascii="Arial" w:hAnsi="Arial" w:cs="Arial"/>
          <w:sz w:val="20"/>
          <w:lang w:val="en-US"/>
        </w:rPr>
        <w:instrText>ADDIN CSL_CITATION { "citationItems" : [ { "id" : "ITEM-1", "itemData" : { "DOI" : "10.1088/1367-2630/16/5/053039", "ISSN" : "13672630", "abstract" : "Graphene is mechanically exfoliated on CaF2(111) under ambient conditions. We demonstrate the formation of a several monolayer thick hydration layer on the hydrophilic substrate and its response to annealing at temperatures up to 750 K in an ultra-high vacuum environment. Upon heating, water is released, however, it is impossible to remove the first layer. The initially homogeneous film separates into water-containing and water-free domains by two-dimensional Ostwald ripening. Upon severe heating, thick graphene multilayers undergo rupture, while nanoblisters confining sealed water appear on thinner sheets, capable of the storage and release of material. From modeling the dimensions of the nanoblisters, we estimate the graphene/CaF2(111) interfacial adhesion energy to be 0.33 \u00b1 0.13 J m-2, thereby viable for polymer-assisted transfer printing. \u00a9 2014 IOP Publishing Ltd and Deutsche Physikalische Gesellschaft.", "author" : [ { "dropping-particle" : "", "family" : "Temmen", "given" : "M.", "non-dropping-particle" : "", "parse-names" : false, "suffix" : "" }, { "dropping-particle" : "", "family" : "Ochedowski", "given" : "O.", "non-dropping-particle" : "", "parse-names" : false, "suffix" : "" }, { "dropping-particle" : "", "family" : "Schleberger", "given" : "M.", "non-dropping-particle" : "", "parse-names" : false, "suffix" : "" }, { "dropping-particle" : "", "family" : "Reichling", "given" : "M.", "non-dropping-particle" : "", "parse-names" : false, "suffix" : "" }, { "dropping-particle" : "", "family" : "Bollmann", "given" : "T. R.J.", "non-dropping-particle" : "", "parse-names" : false, "suffix" : "" } ], "container-title" : "New Journal of Physics", "id" : "ITEM-1", "issued" : { "date-parts" : [ [ "2014" ] ] }, "publisher" : "Institute of Physics Publishing", "title" : "Hydration layers trapped between graphene and a hydrophilic substrate", "type" : "article-journal", "volume" : "16" }, "uris" : [ "http://www.mendeley.com/documents/?uuid=cbe59a88-1b9f-3bcc-8770-15423358e1f3" ] }, { "id" : "ITEM-2", "itemData" : { "DOI" : "10.1016/j.memsci.2008.06.023", "ISSN" : "03767388", "abstract" : "In general, it is a challenge to control the highly polar material grafting from the chemically inert Teflon-based membrane surface. This work describes the surface modification and characterization of expanded poly(tetrafluoroethylene) (ePTFE) membranes grafted with poly(ethylene glycol) methacrylate (PEGMA) macromonomer via surface-activated plasma treatment and thermally induced graft copolymerization. The chemical composition and microstructure of the surface-modified ePTFE membranes were characterized by Fourier transform infrared spectroscopy (FT-IR), contact angle, and bio-atomic force microscopy (bio-AFM) measurements. Biofouling property of the modified membranes was evaluated by the measurements of the plasma protein (\u03b3-globulin, fibrinogen, or albumin) adsorption determined using an enzyme-linked immunosorbent assay (ELISA). In general, the hydrophilicity of the surface of ePTFE membranes increases with increasing the grafting degree of the copolymerized PEGMA. The highly hydrated PEGMA chain on the resulting ePTFE membranes was found to form a surface hydrogel-like layer with regulated coverage in aqueous state, which can be controlled by the content of PEGMA macromonomer in the reaction solution. The relative protein adsorption was effectively reduced with increasing capacity of the hydration for the PEGMA chain grafted on the ePTFE membrane surface. From both results of protein adsorption and platelet adhesion test in vitro, it is concluded that the PEGMA-grafted hydrophilic ePTFE membranes could provide good biofouling resistance to substantially reduce plasma protein and blood platelet fouling on the membrane surface in human body temperature. \u00a9 2008 Elsevier B.V. All rights reserved.", "author" : [ { "dropping-particle" : "", "family" : "Chang", "given" : "Yung", "non-dropping-particle" : "", "parse-names" : false, "suffix" : "" }, { "dropping-particle" : "", "family" : "Cheng", "given" : "Ting Yun", "non-dropping-particle" : "", "parse-names" : false, "suffix" : "" }, { "dropping-particle" : "", "family" : "Shih", "given" : "Yu Ju", "non-dropping-particle" : "", "parse-names" : false, "suffix" : "" }, { "dropping-particle" : "", "family" : "Lee", "given" : "Kueir Rarn", "non-dropping-particle" : "", "parse-names" : false, "suffix" : "" }, { "dropping-particle" : "", "family" : "Lai", "given" : "Juin Yih", "non-dropping-particle" : "", "parse-names" : false, "suffix" : "" } ], "container-title" : "Journal of Membrane Science", "id" : "ITEM-2", "issue" : "1", "issued" : { "date-parts" : [ [ "2008", "10", "1" ] ] }, "page" : "77-84", "title" : "Biofouling-resistance expanded poly(tetrafluoroethylene) membrane with a hydrogel-like layer of surface-immobilized poly(ethylene glycol) methacrylate for human plasma protein repulsions", "type" : "article-journal", "volume" : "323" }, "uris" : [ "http://www.mendeley.com/documents/?uuid=9259e1df-f0ea-3778-80da-e578a96165b7" ] }, { "id" : "ITEM-3", "itemData" : { "DOI" : "10.1590/S1516-14392007000100004", "ISSN" : "15161439", "abstract" : "Biomaterials failures are frequently associated to the formation of bacterial biofilms on the surface. The aim of this work is to study the adhesion of non motile bacteria streptococci consortium and motile Pseudomonas fluorescens. Substrates with micro and nanopatterned topography were used. The influence of surface characteristics on bacterial adhesion was investigated using optical and epifluorescence microscopy, scanning electron microscopy (SEM) and atomic force microscopy (AFM). Results showed an important influence of the substratum nature. On microrough surfaces, initial bacterial adhesion was less significant than on smooth surfaces. In contrast, nanopatterned samples showed more bacterial attachment than the smooth control. It was also noted a remarkable difference in morphology, orientation and distribution of bacteria between the smooth and the nanostructured substrate. The results show the important effect of substratum nature and topography on bacterial adhesion which depended on the relation between roughness characteristics dimensions and bacterial size.", "author" : [ { "dropping-particle" : "", "family" : "D\u00edaz", "given" : "Carolina", "non-dropping-particle" : "", "parse-names" : false, "suffix" : "" }, { "dropping-particle" : "", "family" : "Cortizo", "given" : "Mar\u00eda Cecilia", "non-dropping-particle" : "", "parse-names" : false, "suffix" : "" }, { "dropping-particle" : "", "family" : "Schilardi", "given" : "Patricia Laura", "non-dropping-particle" : "", "parse-names" : false, "suffix" : "" }, { "dropping-particle" : "", "family" : "Saravia", "given" : "Sandra Gabriela G\u00f3mez", "non-dropping-particle" : "de", "parse-names" : false, "suffix" : "" }, { "dropping-particle" : "", "family" : "Mele", "given" : "M. A.F.L.", "non-dropping-particle" : "de", "parse-names" : false, "suffix" : "" } ], "container-title" : "Materials Research", "id" : "ITEM-3", "issue" : "1", "issued" : { "date-parts" : [ [ "2007" ] ] }, "page" : "11-14", "publisher" : "Universidade Federal de Sao Carlos", "title" : "Influence of the nano-micro structure of the surface on bacterial adhesion", "type" : "paper-conference", "volume" : "10" }, "uris" : [ "http://www.mendeley.com/documents/?uuid=55e2b18b-34ac-3678-a269-7a07ed8018df" ] }, { "id" : "ITEM-4", "itemData" : { "DOI" : "10.1002/sia.2368", "ISSN" : "01422421", "abstract" : "In this work, a hydrophilic silica plate exposed in air, and immersed in an aqueous solution was studied through atomic force microscopy (AFM) imaging in contact- and tapping-mode operations. It was experimentally found that the tapping-mode AFM images of the silica surface were different when it was immersed in an aqueous solution from those when it was exposed in air. The former showed fewer topographic features. However, the contact-mode AFM images of the silica surface were almost uninfluenced by the medium in which the surface was placed. This phenomenon might be attributed to the existence of hydration layers near the silica surface in the aqueous solution. The layers are like a large sheet on the surface that hides the details, so that an AFM tip in the tapping mode can read only the hydration layer and therefore image only the rough outline of the surface. This result might suggest the existence of hydration layers near a hydrophilic surface immersed in water. Copyright \u00a9 2006 John Wiley &amp; Sons, Ltd.", "author" : [ { "dropping-particle" : "", "family" : "Peng", "given" : "Changsheng", "non-dropping-particle" : "", "parse-names" : false, "suffix" : "" }, { "dropping-particle" : "", "family" : "Song", "given" : "Shaoxian", "non-dropping-particle" : "", "parse-names" : false, "suffix" : "" }, { "dropping-particle" : "", "family" : "Fort", "given" : "Tomlinson", "non-dropping-particle" : "", "parse-names" : false, "suffix" : "" } ], "container-title" : "Surface and Interface Analysis", "id" : "ITEM-4", "issue" : "5", "issued" : { "date-parts" : [ [ "2006", "5" ] ] }, "page" : "975-980", "title" : "Study of hydration layers near a hydrophilic surface in water through AFM imaging", "type" : "article-journal", "volume" : "38" }, "uris" : [ "http://www.mendeley.com/documents/?uuid=d193e1c4-0298-3ec1-94b9-0c74d6fbd73d" ] } ], "mendeley" : { "formattedCitation" : "(Y. Chang, Cheng, Shih, Lee, &amp; Lai, 2008; D\u00edaz, Cortizo, Schilardi, de Saravia, &amp; de Mele, 2007; Peng, Song, &amp; Fort, 2006; Temmen, Ochedowski, Schleberger, Reichling, &amp; Bollmann, 2014)", "plainTextFormattedCitation" : "(Y. Chang, Cheng, Shih, Lee, &amp; Lai, 2008; D\u00edaz, Cortizo, Schilardi, de Saravia, &amp; de Mele, 2007; Peng, Song, &amp; Fort, 2006; Temmen, Ochedowski, Schleberger, Reichling, &amp; Bollmann, 2014)", "previouslyFormattedCitation" : "(Y. Chang, Cheng, Shih, Lee, &amp; Lai, 2008; D\u00edaz, Cortizo, Schilardi, de Saravia, &amp; de Mele, 2007; Peng, Song, &amp; Fort, 2006; Temmen, Ochedowski, Schleberger, Reichling, &amp; Bollmann, 2014)" }, "properties" : { "noteIndex" : 0 }, "schema" : "https://github.com/citation-style-language/schema/raw/master/csl-citation.json" }</w:instrText>
      </w:r>
      <w:r w:rsidR="00FF3FA3" w:rsidRPr="00433541">
        <w:rPr>
          <w:rFonts w:ascii="Arial" w:hAnsi="Arial" w:cs="Arial"/>
          <w:sz w:val="20"/>
          <w:lang w:val="en-US"/>
        </w:rPr>
        <w:fldChar w:fldCharType="separate"/>
      </w:r>
      <w:r w:rsidR="004541B7" w:rsidRPr="00433541">
        <w:rPr>
          <w:rFonts w:ascii="Arial" w:hAnsi="Arial" w:cs="Arial"/>
          <w:noProof/>
          <w:sz w:val="20"/>
          <w:lang w:val="en-US"/>
        </w:rPr>
        <w:t>(Y. Chang, Cheng, Shih, Lee, &amp; Lai, 2008; Díaz, Cortizo, Schilardi, de Saravia, &amp; de Mele, 2007; Peng, Song, &amp; Fort, 2006; Temmen, Ochedowski, Schleberger, Reichling, &amp; Bollmann, 2014)</w:t>
      </w:r>
      <w:r w:rsidR="00FF3FA3" w:rsidRPr="00433541">
        <w:rPr>
          <w:rFonts w:ascii="Arial" w:hAnsi="Arial" w:cs="Arial"/>
          <w:sz w:val="20"/>
          <w:lang w:val="en-US"/>
        </w:rPr>
        <w:fldChar w:fldCharType="end"/>
      </w:r>
      <w:r w:rsidR="004541B7" w:rsidRPr="00433541">
        <w:rPr>
          <w:rFonts w:ascii="Arial" w:hAnsi="Arial" w:cs="Arial"/>
          <w:sz w:val="20"/>
          <w:lang w:val="en-US"/>
        </w:rPr>
        <w:t>.</w:t>
      </w:r>
    </w:p>
    <w:p w14:paraId="299C1B95" w14:textId="5A873C12" w:rsidR="0072017C" w:rsidRPr="00433541" w:rsidRDefault="00AD0D6E" w:rsidP="00FD1E4E">
      <w:pPr>
        <w:spacing w:line="360" w:lineRule="auto"/>
        <w:jc w:val="left"/>
        <w:rPr>
          <w:rFonts w:ascii="Arial" w:hAnsi="Arial" w:cs="Arial"/>
          <w:sz w:val="20"/>
          <w:szCs w:val="20"/>
        </w:rPr>
      </w:pPr>
      <w:r w:rsidRPr="00433541">
        <w:rPr>
          <w:rFonts w:ascii="Arial" w:hAnsi="Arial" w:cs="Arial"/>
          <w:sz w:val="20"/>
          <w:szCs w:val="20"/>
          <w:lang w:val="en-US"/>
        </w:rPr>
        <w:t>Taking into account the chemical characterization results</w:t>
      </w:r>
      <w:r w:rsidR="00CC3D42" w:rsidRPr="00433541">
        <w:rPr>
          <w:rFonts w:ascii="Arial" w:hAnsi="Arial" w:cs="Arial"/>
          <w:sz w:val="20"/>
          <w:szCs w:val="20"/>
          <w:lang w:val="en-US"/>
        </w:rPr>
        <w:t xml:space="preserve"> above</w:t>
      </w:r>
      <w:r w:rsidRPr="00433541">
        <w:rPr>
          <w:rFonts w:ascii="Arial" w:hAnsi="Arial" w:cs="Arial"/>
          <w:sz w:val="20"/>
          <w:szCs w:val="20"/>
          <w:lang w:val="en-US"/>
        </w:rPr>
        <w:t xml:space="preserve"> described </w:t>
      </w:r>
      <w:r w:rsidR="00CC3D42" w:rsidRPr="00433541">
        <w:rPr>
          <w:rFonts w:ascii="Arial" w:hAnsi="Arial" w:cs="Arial"/>
          <w:sz w:val="20"/>
          <w:szCs w:val="20"/>
          <w:lang w:val="en-US"/>
        </w:rPr>
        <w:t>under</w:t>
      </w:r>
      <w:r w:rsidRPr="00433541">
        <w:rPr>
          <w:rFonts w:ascii="Arial" w:hAnsi="Arial" w:cs="Arial"/>
          <w:sz w:val="20"/>
          <w:szCs w:val="20"/>
          <w:lang w:val="en-US"/>
        </w:rPr>
        <w:t xml:space="preserve"> </w:t>
      </w:r>
      <w:r w:rsidR="00B415CA" w:rsidRPr="00433541">
        <w:rPr>
          <w:rFonts w:ascii="Arial" w:hAnsi="Arial" w:cs="Arial"/>
          <w:sz w:val="20"/>
          <w:szCs w:val="20"/>
          <w:lang w:val="en-US"/>
        </w:rPr>
        <w:t>Section</w:t>
      </w:r>
      <w:r w:rsidR="004541B7" w:rsidRPr="00433541">
        <w:rPr>
          <w:rFonts w:ascii="Arial" w:hAnsi="Arial" w:cs="Arial"/>
          <w:sz w:val="20"/>
          <w:szCs w:val="20"/>
          <w:lang w:val="en-US"/>
        </w:rPr>
        <w:t xml:space="preserve"> </w:t>
      </w:r>
      <w:r w:rsidR="0050219E" w:rsidRPr="00433541">
        <w:rPr>
          <w:rFonts w:ascii="Arial" w:hAnsi="Arial" w:cs="Arial"/>
          <w:sz w:val="20"/>
          <w:szCs w:val="20"/>
          <w:lang w:val="en-US"/>
        </w:rPr>
        <w:t>3.2</w:t>
      </w:r>
      <w:r w:rsidRPr="00433541">
        <w:rPr>
          <w:rFonts w:ascii="Arial" w:hAnsi="Arial" w:cs="Arial"/>
          <w:sz w:val="20"/>
          <w:szCs w:val="20"/>
          <w:lang w:val="en-US"/>
        </w:rPr>
        <w:t xml:space="preserve">, it seems </w:t>
      </w:r>
      <w:r w:rsidR="00CC3D42" w:rsidRPr="00433541">
        <w:rPr>
          <w:rFonts w:ascii="Arial" w:hAnsi="Arial" w:cs="Arial"/>
          <w:sz w:val="20"/>
          <w:szCs w:val="20"/>
          <w:lang w:val="en-US"/>
        </w:rPr>
        <w:t xml:space="preserve">that </w:t>
      </w:r>
      <w:r w:rsidRPr="00433541">
        <w:rPr>
          <w:rFonts w:ascii="Arial" w:hAnsi="Arial" w:cs="Arial"/>
          <w:sz w:val="20"/>
          <w:szCs w:val="20"/>
          <w:lang w:val="en-US"/>
        </w:rPr>
        <w:t xml:space="preserve">the </w:t>
      </w:r>
      <w:r w:rsidR="00CC3D42" w:rsidRPr="00433541">
        <w:rPr>
          <w:rFonts w:ascii="Arial" w:hAnsi="Arial" w:cs="Arial"/>
          <w:sz w:val="20"/>
          <w:szCs w:val="20"/>
          <w:lang w:val="en-US"/>
        </w:rPr>
        <w:t>anti</w:t>
      </w:r>
      <w:r w:rsidRPr="00433541">
        <w:rPr>
          <w:rFonts w:ascii="Arial" w:hAnsi="Arial" w:cs="Arial"/>
          <w:sz w:val="20"/>
          <w:szCs w:val="20"/>
          <w:lang w:val="en-US"/>
        </w:rPr>
        <w:t>-</w:t>
      </w:r>
      <w:r w:rsidR="00CC3D42" w:rsidRPr="00433541">
        <w:rPr>
          <w:rFonts w:ascii="Arial" w:hAnsi="Arial" w:cs="Arial"/>
          <w:sz w:val="20"/>
          <w:szCs w:val="20"/>
          <w:lang w:val="en-US"/>
        </w:rPr>
        <w:t>b</w:t>
      </w:r>
      <w:r w:rsidRPr="00433541">
        <w:rPr>
          <w:rFonts w:ascii="Arial" w:hAnsi="Arial" w:cs="Arial"/>
          <w:sz w:val="20"/>
          <w:szCs w:val="20"/>
          <w:lang w:val="en-US"/>
        </w:rPr>
        <w:t xml:space="preserve">iofilm character of most of the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and TEOS coatings is result</w:t>
      </w:r>
      <w:r w:rsidR="00CC3D42" w:rsidRPr="00433541">
        <w:rPr>
          <w:rFonts w:ascii="Arial" w:hAnsi="Arial" w:cs="Arial"/>
          <w:sz w:val="20"/>
          <w:szCs w:val="20"/>
          <w:lang w:val="en-US"/>
        </w:rPr>
        <w:t xml:space="preserve"> of the</w:t>
      </w:r>
      <w:r w:rsidRPr="00433541">
        <w:rPr>
          <w:rFonts w:ascii="Arial" w:hAnsi="Arial" w:cs="Arial"/>
          <w:sz w:val="20"/>
          <w:szCs w:val="20"/>
          <w:lang w:val="en-US"/>
        </w:rPr>
        <w:t xml:space="preserve"> repulsion force</w:t>
      </w:r>
      <w:r w:rsidR="00CC3D42" w:rsidRPr="00433541">
        <w:rPr>
          <w:rFonts w:ascii="Arial" w:hAnsi="Arial" w:cs="Arial"/>
          <w:sz w:val="20"/>
          <w:szCs w:val="20"/>
          <w:lang w:val="en-US"/>
        </w:rPr>
        <w:t>s</w:t>
      </w:r>
      <w:r w:rsidRPr="00433541">
        <w:rPr>
          <w:rFonts w:ascii="Arial" w:hAnsi="Arial" w:cs="Arial"/>
          <w:sz w:val="20"/>
          <w:szCs w:val="20"/>
          <w:lang w:val="en-US"/>
        </w:rPr>
        <w:t xml:space="preserve"> generated by its hydrophilic nature. As it is shown in</w:t>
      </w:r>
      <w:r w:rsidR="00040D94" w:rsidRPr="00433541">
        <w:rPr>
          <w:rFonts w:ascii="Arial" w:hAnsi="Arial" w:cs="Arial"/>
          <w:sz w:val="20"/>
          <w:szCs w:val="20"/>
          <w:lang w:val="en-US"/>
        </w:rPr>
        <w:t xml:space="preserve"> Table S2</w:t>
      </w:r>
      <w:r w:rsidR="008D2536" w:rsidRPr="00433541">
        <w:rPr>
          <w:rFonts w:ascii="Arial" w:hAnsi="Arial" w:cs="Arial"/>
          <w:sz w:val="20"/>
          <w:szCs w:val="20"/>
          <w:lang w:val="en-US"/>
        </w:rPr>
        <w:t xml:space="preserve"> </w:t>
      </w:r>
      <w:r w:rsidR="00CC3D42" w:rsidRPr="00433541">
        <w:rPr>
          <w:rFonts w:ascii="Arial" w:hAnsi="Arial" w:cs="Arial"/>
          <w:sz w:val="20"/>
          <w:szCs w:val="20"/>
          <w:lang w:val="en-US"/>
        </w:rPr>
        <w:t>a</w:t>
      </w:r>
      <w:r w:rsidR="00040D94" w:rsidRPr="00433541">
        <w:rPr>
          <w:rFonts w:ascii="Arial" w:hAnsi="Arial" w:cs="Arial"/>
          <w:sz w:val="20"/>
          <w:szCs w:val="20"/>
          <w:lang w:val="en-US"/>
        </w:rPr>
        <w:t>nd Fig. S2 (</w:t>
      </w:r>
      <w:r w:rsidR="004D05F4" w:rsidRPr="00433541">
        <w:rPr>
          <w:rFonts w:ascii="Arial" w:hAnsi="Arial" w:cs="Arial"/>
          <w:sz w:val="20"/>
          <w:szCs w:val="20"/>
          <w:lang w:val="en-US"/>
        </w:rPr>
        <w:t>see</w:t>
      </w:r>
      <w:r w:rsidR="00040D94" w:rsidRPr="00433541">
        <w:rPr>
          <w:rFonts w:ascii="Arial" w:hAnsi="Arial" w:cs="Arial"/>
          <w:sz w:val="20"/>
          <w:szCs w:val="20"/>
          <w:lang w:val="en-US"/>
        </w:rPr>
        <w:t xml:space="preserve"> </w:t>
      </w:r>
      <w:r w:rsidR="004D05F4" w:rsidRPr="00433541">
        <w:rPr>
          <w:rFonts w:ascii="Arial" w:hAnsi="Arial" w:cs="Arial"/>
          <w:sz w:val="20"/>
          <w:szCs w:val="20"/>
          <w:lang w:val="en-US"/>
        </w:rPr>
        <w:t>S</w:t>
      </w:r>
      <w:r w:rsidR="00040D94" w:rsidRPr="00433541">
        <w:rPr>
          <w:rFonts w:ascii="Arial" w:hAnsi="Arial" w:cs="Arial"/>
          <w:sz w:val="20"/>
          <w:szCs w:val="20"/>
          <w:lang w:val="en-US"/>
        </w:rPr>
        <w:t xml:space="preserve">upplementary </w:t>
      </w:r>
      <w:r w:rsidR="004D05F4" w:rsidRPr="00433541">
        <w:rPr>
          <w:rFonts w:ascii="Arial" w:hAnsi="Arial" w:cs="Arial"/>
          <w:sz w:val="20"/>
          <w:szCs w:val="20"/>
          <w:lang w:val="en-US"/>
        </w:rPr>
        <w:t>M</w:t>
      </w:r>
      <w:r w:rsidR="00040D94" w:rsidRPr="00433541">
        <w:rPr>
          <w:rFonts w:ascii="Arial" w:hAnsi="Arial" w:cs="Arial"/>
          <w:sz w:val="20"/>
          <w:szCs w:val="20"/>
          <w:lang w:val="en-US"/>
        </w:rPr>
        <w:t>aterial)</w:t>
      </w:r>
      <w:r w:rsidR="008D2536" w:rsidRPr="00433541">
        <w:rPr>
          <w:rFonts w:ascii="Arial" w:hAnsi="Arial" w:cs="Arial"/>
          <w:sz w:val="20"/>
          <w:szCs w:val="20"/>
          <w:lang w:val="en-US"/>
        </w:rPr>
        <w:t xml:space="preserve">, </w:t>
      </w:r>
      <w:r w:rsidRPr="00433541">
        <w:rPr>
          <w:rFonts w:ascii="Arial" w:hAnsi="Arial" w:cs="Arial"/>
          <w:sz w:val="20"/>
          <w:szCs w:val="20"/>
          <w:lang w:val="en-US"/>
        </w:rPr>
        <w:t>the increase in oxygen polar groups (C-O y O-C=O) induce</w:t>
      </w:r>
      <w:r w:rsidR="00B80658" w:rsidRPr="00433541">
        <w:rPr>
          <w:rFonts w:ascii="Arial" w:hAnsi="Arial" w:cs="Arial"/>
          <w:sz w:val="20"/>
          <w:szCs w:val="20"/>
          <w:lang w:val="en-US"/>
        </w:rPr>
        <w:t>s</w:t>
      </w:r>
      <w:r w:rsidRPr="00433541">
        <w:rPr>
          <w:rFonts w:ascii="Arial" w:hAnsi="Arial" w:cs="Arial"/>
          <w:sz w:val="20"/>
          <w:szCs w:val="20"/>
          <w:lang w:val="en-US"/>
        </w:rPr>
        <w:t xml:space="preserve"> a</w:t>
      </w:r>
      <w:r w:rsidR="00CC3D42" w:rsidRPr="00433541">
        <w:rPr>
          <w:rFonts w:ascii="Arial" w:hAnsi="Arial" w:cs="Arial"/>
          <w:sz w:val="20"/>
          <w:szCs w:val="20"/>
          <w:lang w:val="en-US"/>
        </w:rPr>
        <w:t>n increase in surface</w:t>
      </w:r>
      <w:r w:rsidRPr="00433541">
        <w:rPr>
          <w:rFonts w:ascii="Arial" w:hAnsi="Arial" w:cs="Arial"/>
          <w:sz w:val="20"/>
          <w:szCs w:val="20"/>
          <w:lang w:val="en-US"/>
        </w:rPr>
        <w:t xml:space="preserve"> hydroph</w:t>
      </w:r>
      <w:r w:rsidR="00CC3D42" w:rsidRPr="00433541">
        <w:rPr>
          <w:rFonts w:ascii="Arial" w:hAnsi="Arial" w:cs="Arial"/>
          <w:sz w:val="20"/>
          <w:szCs w:val="20"/>
          <w:lang w:val="en-US"/>
        </w:rPr>
        <w:t>ilicity</w:t>
      </w:r>
      <w:r w:rsidRPr="00433541">
        <w:rPr>
          <w:rFonts w:ascii="Arial" w:hAnsi="Arial" w:cs="Arial"/>
          <w:sz w:val="20"/>
          <w:szCs w:val="20"/>
          <w:lang w:val="en-US"/>
        </w:rPr>
        <w:t>. As many authors have note</w:t>
      </w:r>
      <w:r w:rsidR="00B80658" w:rsidRPr="00433541">
        <w:rPr>
          <w:rFonts w:ascii="Arial" w:hAnsi="Arial" w:cs="Arial"/>
          <w:sz w:val="20"/>
          <w:szCs w:val="20"/>
          <w:lang w:val="en-US"/>
        </w:rPr>
        <w:t>d</w:t>
      </w:r>
      <w:r w:rsidRPr="00433541">
        <w:rPr>
          <w:rFonts w:ascii="Arial" w:hAnsi="Arial" w:cs="Arial"/>
          <w:sz w:val="20"/>
          <w:szCs w:val="20"/>
          <w:lang w:val="en-US"/>
        </w:rPr>
        <w:t>,  O-C=O groups are associated with carboxyl groups (COOH) which ha</w:t>
      </w:r>
      <w:r w:rsidR="00CC3D42" w:rsidRPr="00433541">
        <w:rPr>
          <w:rFonts w:ascii="Arial" w:hAnsi="Arial" w:cs="Arial"/>
          <w:sz w:val="20"/>
          <w:szCs w:val="20"/>
          <w:lang w:val="en-US"/>
        </w:rPr>
        <w:t>ve</w:t>
      </w:r>
      <w:r w:rsidRPr="00433541">
        <w:rPr>
          <w:rFonts w:ascii="Arial" w:hAnsi="Arial" w:cs="Arial"/>
          <w:sz w:val="20"/>
          <w:szCs w:val="20"/>
          <w:lang w:val="en-US"/>
        </w:rPr>
        <w:t xml:space="preserve"> a strong hydrophilic character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"10.3390/polym11020323", "ISSN" : "20734360", "abstract" : "Membrane fouling induced by the adsorption of organic matter, and adhesion and propagation of bacteria onto the surfaces, is the major obstacle for the wide application of membrane technology. In this work, the capsaicin-based copolymer (PMMA-PACMO-Capsaicin) was synthesized via radical copolymerization using methyl methacrylate (MMA), N-acrylomorpholine (ACMO) and 8-methyl-N-vanillyl-6-nonenamide (capsaicin) as monomers. Subsequently, the capsaicin-based copolymer was readily blended with PVDF to fabricate PVDF/PMMA-PACMOCapsaicin flat sheet membrane via immersed phase inversion method. The effects of copolymer concentration on the structure and performance of resultant membranes were evaluated systematically. With increase of PMMA-PACMO-Capsaicin copolymer concentration in the casting solution, the sponge-like layer at the membrane cross-section transfers to macroviod, and the pore size and porosity of membranes increase remarkably. The adsorbed bovine serum albumin protein (BSA) amounts to PVDF/PMMA-PACMO-Capsaicin membranes decrease significantly because of the enhanced surface hydrophilicty. During the cycle filtration of pure water and BSA solution, the prepared PVDF/PMMA-PACMO-Capsaicin membranes have a higher flux recovery ratio (FFR) and lower irreversible membrane fouling ratio (R ir ), as compared with pristine PVDF membrane. PVDF/PMMA-PACMO-Capsaicin membrane is found to suppress the growth and propagation of Staphylococcus aureus bacteria, achieving an anti-bacterial efficiency of 88.5%. These results confirm that the anti-fouling and anti-bacterial properties of PVDF membrane are enhanced obviously by blending with the PMMA-PACMO-Capsaicin copolymer.", "author" : [ { "dropping-particle" : "", "family" : "Shen", "given" : "Xiang", "non-dropping-particle" : "", "parse-names" : false, "suffix" : "" }, { "dropping-particle" : "", "family" : "Liu", "given" : "Peng", "non-dropping-particle" : "", "parse-names" : false, "suffix" : "" }, { "dropping-particle" : "", "family" : "Xia", "given" : "Shubiao", "non-dropping-particle" : "", "parse-names" : false, "suffix" : "" }, { "dropping-particle" : "", "family" : "Liu", "given" : "Jianjun", "non-dropping-particle" : "", "parse-names" : false, "suffix" : "" }, { "dropping-particle" : "", "family" : "Wang", "given" : "Rui", "non-dropping-particle" : "", "parse-names" : false, "suffix" : "" }, { "dropping-particle" : "", "family" : "Zhao", "given" : "Hua", "non-dropping-particle" : "", "parse-names" : false, "suffix" : "" }, { "dropping-particle" : "", "family" : "Liu", "given" : "Qiuju", "non-dropping-particle" : "", "parse-names" : false, "suffix" : "" }, { "dropping-particle" : "", "family" : "Xu", "given" : "Jiao", "non-dropping-particle" : "", "parse-names" : false, "suffix" : "" }, { "dropping-particle" : "", "family" : "Wang", "given" : "Fan", "non-dropping-particle" : "", "parse-names" : false, "suffix" : "" } ], "container-title" : "Polymers", "id" : "ITEM-1", "issue" : "2", "issued" : { "date-parts" : [ [ "2019", "2", "13" ] ] }, "publisher" : "MDPI AG", "title" : "Anti-fouling and anti-bacterial modification of poly(vinylidene fluoride) membrane by blending with the capsaicin-based copolymer", "type" : "article-journal", "volume" : "11" }, "uris" : [ "http://www.mendeley.com/documents/?uuid=5e412761-4127-38cb-a934-84f7dcccfc21" ] }, { "id" : "ITEM-2", "itemData" : { "DOI" : "10.1016/j.apsusc.2013.06.078", "abstract" : "Plasma polymerized acrylic acid (AA) coatings were deposited on poly(lactic acid) (PLA) films in various gas atmospheres during the pre-treatment of PLA and the deposition of AA, respectively. Therefore, this work was twofold: the argon pretreated PLA films followed by a deposition in argon were investigated against the mixture of argon and oxygen pretreated ones under the same deposition conditions; the plasma deposition of AA operating in different atmospheres (argon, oxygen and nitrogen) was employed to modify the pretreated PLA in oxygen. Chemical and physical changes on the plasma-treated surfaces were examined using contact angle, X-ray photoelectron spectroscopy (XPS), field emission scanning electron microscopy (FE-SEM) and attenuated total reflection infrared (ATR-FTIR) analysis. The results showed that the discharge gas can have a significant influence on the chemical composition of the PLA surfaces: oxygen plasmas introduced oxygen-containing groups in company with surface etching in pre-treatment and deposition, while argon discharges was able to achieve much better hydrophilic behavior and high retention ratio of poly(acrylic acid) (PAA) coating before and after washing in water.", "author" : [ { "dropping-particle" : "", "family" : "Zhao", "given" : "Yun", "non-dropping-particle" : "", "parse-names" : false, "suffix" : "" }, { "dropping-particle" : "", "family" : "Fina", "given" : "Alberto", "non-dropping-particle" : "", "parse-names" : false, "suffix" : "" }, { "dropping-particle" : "", "family" : "Venturello", "given" : "Alberto", "non-dropping-particle" : "", "parse-names" : false, "suffix" : "" }, { "dropping-particle" : "", "family" : "Geobaldo", "given" : "Francesco", "non-dropping-particle" : "", "parse-names" : false, "suffix" : "" } ], "container-title" : "Applied Surface Science", "id" : "ITEM-2", "issued" : { "date-parts" : [ [ "2013" ] ] }, "note" : "PLA + plasma Ar o Ar+O2 + depsici\u00f3n \u00e1cido acr\u00edlico (plasma Ar, O2, N).\n\nWCA: tras plasma disminuye \u00e1ngulo contacto. \u00c1ngulos m\u00e1s bajos en plasma Ar.\nSEM: inferior capacidad de grabado N.\nXPS: aumenta tras plasma ratio O/C. Influencia del gas empleado\nEmbalaje eficaces absorven luz UV y por tanto, evitan da\u00f1os en alimentos. PLA tras plasma reduce cantidad UV que transmite. Esto es debido a incremento rugosidad. Plasma O2 es el que menos transmite.", "page" : "181-187", "title" : "Effects of gas atmospheres on poly(lactic acid) film in acrylic acid plasma treatment", "type" : "article-journal", "volume" : "283" }, "uris" : [ "http://www.mendeley.com/documents/?uuid=23f928f3-0b2a-356d-9a24-5135f6557e66" ] }, { "id" : "ITEM-3", "itemData" : { "DOI" : "10.3390/ma9070515", "ISSN" : "19961944", "abstract" : "Non-equilibrium plasmas offer several strategies for developing antibacterial surfaces that are able to repel and/or to kill bacteria. Due to the variety of devices, implants, and materials in general, as well as of bacteria and applications, plasma assisted antibacterial strategies need to be tailored to each specific surface. Nano-composite coatings containing inorganic (metals and metal oxides) or organic (drugs and biomolecules) compounds can be deposited in one step, and used as drug delivery systems. On the other hand, functional coatings can be plasma-deposited and used to bind antibacterial molecules, for synthesizing surfaces with long lasting antibacterial activity. In addition, non-fouling coatings can be produced to inhibit the adhesion of bacteria and reduce the formation of biofilm. This paper reviews plasma-based strategies aimed to reduce bacterial attachment and proliferation on biomedical materials and devices, but also onto materials used in other fields. Most of the activities described have been developed in the lab of the authors.", "author" : [ { "dropping-particle" : "", "family" : "Sardella", "given" : "Eloisa", "non-dropping-particle" : "", "parse-names" : false, "suffix" : "" }, { "dropping-particle" : "", "family" : "Palumbo", "given" : "Fabio", "non-dropping-particle" : "", "parse-names" : false, "suffix" : "" }, { "dropping-particle" : "", "family" : "Camporeale", "given" : "Giuseppe", "non-dropping-particle" : "", "parse-names" : false, "suffix" : "" }, { "dropping-particle" : "", "family" : "Favia", "given" : "Pietro", "non-dropping-particle" : "", "parse-names" : false, "suffix" : "" } ], "container-title" : "Materials", "id" : "ITEM-3", "issue" : "7", "issued" : { "date-parts" : [ [ "2016", "7", "1" ] ] }, "publisher" : "MDPI AG", "title" : "Non-equilibrium plasma processing for the preparation of antibacterial surfaces", "type" : "article-journal", "volume" : "9" }, "uris" : [ "http://www.mendeley.com/documents/?uuid=a44240f0-9b6e-3201-a200-661c32f7982d" ] }, { "id" : "ITEM-4", "itemData" : { "DOI" : "10.1016/j.surfcoat.2017.09.020", "ISSN" : "02578972", "abstract" : "This study focuses on the polymerization of poly (ethylene glycol) methylether methacrylate (PEGMA) on LDPE films via atmospheric pressure non-thermal plasma (APNTP) to enrich their biocompatibility. The influence of the discharge potential and the deposition time on the changes in surface properties of plasma polymerized PEGMA films has been studied through X-ray photoelectron spectroscopy (XPS), static contact angle (CA) measurements and atomic force microscopy (AFM). An increase in surface hydrophilicity, surface free energy and roughness was observed after the deposition of the PEGMA-based films. It was found that the higher concentration of characteristic ether groups (C[sbnd]O) are incorporated on the surface of PEGMA films deposited at higher discharge potentials and deposition time, as confirmed by XPS analysis. Increasing the discharge potential and deposition time were responsible for substantial changes in surface chemical composition, topography and film thickness. Finally, in-vitro analysis was used to examine the alterations in antifouling efficiency and cytocompatibility of the plasma polymerized PEGMA films. Films deposited at a discharge potential of 14 kV for 5 min were found to give the highest antifouling efficiency and cell viability, when compared to the films deposited at other discharge potentials and deposition times. Thus, by choosing suitable plasma parameters, the properties of the deposited films can be tailored to enhance the biocompatible properties of LDPE films.", "author" : [ { "dropping-particle" : "", "family" : "Ramkumar", "given" : "M. C.", "non-dropping-particle" : "", "parse-names" : false, "suffix" : "" }, { "dropping-particle" : "", "family" : "Navaneetha Pandiyaraj", "given" : "K.", "non-dropping-particle" : "", "parse-names" : false, "suffix" : "" }, { "dropping-particle" : "", "family" : "Arun Kumar", "given" : "A.", "non-dropping-particle" : "", "parse-names" : false, "suffix" : "" }, { "dropping-particle" : "", "family" : "Padmanabhan", "given" : "P. V.A.", "non-dropping-particle" : "", "parse-names" : false, "suffix" : "" }, { "dropping-particle" : "", "family" : "Cools", "given" : "P.", "non-dropping-particle" : "", "parse-names" : false, "suffix" : "" }, { "dropping-particle" : "", "family" : "Geyter", "given" : "N.", "non-dropping-particle" : "De", "parse-names" : false, "suffix" : "" }, { "dropping-particle" : "", "family" : "Morent", "given" : "R.", "non-dropping-particle" : "", "parse-names" : false, "suffix" : "" }, { "dropping-particle" : "", "family" : "Uday Kumar", "given" : "S.", "non-dropping-particle" : "", "parse-names" : false, "suffix" : "" }, { "dropping-particle" : "", "family" : "Kumar", "given" : "V.", "non-dropping-particle" : "", "parse-names" : false, "suffix" : "" }, { "dropping-particle" : "", "family" : "Gopinath", "given" : "P.", "non-dropping-particle" : "", "parse-names" : false, "suffix" : "" }, { "dropping-particle" : "", "family" : "Jaganathan", "given" : "S. K.", "non-dropping-particle" : "", "parse-names" : false, "suffix" : "" }, { "dropping-particle" : "", "family" : "Deshmukh", "given" : "R. R.", "non-dropping-particle" : "", "parse-names" : false, "suffix" : "" } ], "container-title" : "Surface and Coatings Technology", "id" : "ITEM-4", "issued" : { "date-parts" : [ [ "2017", "11", "25" ] ] }, "page" : "55-67", "publisher" : "Elsevier B.V.", "title" : "Atmospheric pressure non-thermal plasma assisted polymerization of poly (ethylene glycol) methylether methacrylate (PEGMA) on low density polyethylene (LDPE) films for enhancement of biocompatibility", "type" : "article-journal", "volume" : "329" }, "uris" : [ "http://www.mendeley.com/documents/?uuid=ae12faa1-a58a-362a-aa89-d5d3073a1866" ] }, { "id" : "ITEM-5", "itemData" : { "DOI" : "10.1016/j.colsurfb.2016.04.026", "ISSN" : "18734367", "abstract" : "A polystyrene surface (PS) was initially treated by cold nitrogen and oxygen plasma in order to incorporate in particular amine and hydroxyl functions, respectively. The evolution of the chemical nature of the surface was further monitored over a long time period (580 days) by chemical assay, XPS and contact angle measurements. Surface density quantification of primary amine groups was performed using three chemical amine assays: 4-nitrobenzaldehyde (4-NBZ), Sulfo succinimidyl 6-[3'(2 pyridyldithio)-pionamido] hexanoate (Sulfo-LC-SPDP) and iminothiolane (ITL). The results showed amine densities were in the range of 2 per square nanometer (comparable to the results described in the literature) after 5 min of nitrogen plasma treatment. Over the time period investigated, chemical assays, XPS and contact angles suggest a drastic significant evolution of the chemical nature of the surface within the first two weeks. Beyond that time period and up to almost two years, nitrogen plasma modified substrates exhibits a slow and continuous oxidation whereas oxygen plasma modifed polystyrene surface is chemically stable after two weeks of storage. The latter appeared to \"ease of\" showing relatively mild changes within the one year period.Our results suggest that it may be preferable to wait for a chemical \"stabilization\" period of two weeks before subsequent covalent immobilization of proteins onto the surface. The originality of this work resides in the study of the plasma treated surface chemistry evolution over long periods of storage time (580 days) considerably exceeding those described in the literature.", "author" : [ { "dropping-particle" : "", "family" : "Ba", "given" : "Ousmane M.", "non-dropping-particle" : "", "parse-names" : false, "suffix" : "" }, { "dropping-particle" : "", "family" : "Marmey", "given" : "Pascal", "non-dropping-particle" : "", "parse-names" : false, "suffix" : "" }, { "dropping-particle" : "", "family" : "Anselme", "given" : "Karine", "non-dropping-par</w:instrText>
      </w:r>
      <w:r w:rsidR="00145E08" w:rsidRPr="00433541">
        <w:rPr>
          <w:rFonts w:ascii="Arial" w:hAnsi="Arial" w:cs="Arial"/>
          <w:sz w:val="20"/>
          <w:szCs w:val="20"/>
        </w:rPr>
        <w:instrText>ticle" : "", "parse-names" : false, "suffix" : "" }, { "dropping-particle" : "", "family" : "Duncan", "given" : "Anthony C.", "non-dropping-particle" : "", "parse-names" : false, "suffix" : "" }, { "dropping-particle" : "", "family" : "Ponche", "given" : "Arnaud", "non-dropping-particle" : "", "parse-names" : false, "suffix" : "" } ], "container-title" : "Colloids and Surfaces B: Biointerfaces", "id" : "ITEM-5", "issued" : { "date-parts" : [ [ "2016", "9", "1" ] ] }, "page" : "1-7", "publisher" : "Elsevier B.V.", "title" : "Surface composition XPS analysis of a plasma treated polystyrene: Evolution over long storage periods", "type" : "article-journal", "volume" : "145" }, "uris" : [ "http://www.mendeley.com/documents/?uuid=27b1019d-f845-313f-a08c-1337138c3823" ] } ], "mendeley" : { "formattedCitation" : "(Ba, Marmey, Anselme, Duncan, &amp; Ponche, 2016; Ramkumar et al., 2017; Eloisa Sardella, Palumbo, Camporeale, &amp; Favia, 2016; Shen et al., 2019; Zhao et al., 2013)", "plainTextFormattedCitation" : "(Ba, Marmey, Anselme, Duncan, &amp; Ponche, 2016; Ramkumar et al., 2017; Eloisa Sardella, Palumbo, Camporeale, &amp; Favia, 2016; Shen et al., 2019; Zhao et al., 2013)", "previouslyFormattedCitation" : "(Ba, Marmey, Anselme, Duncan, &amp; Ponche, 2016; Ramkumar et al., 2017; Eloisa Sardella, Palumbo, Camporeale, &amp; Favia, 2016; Shen et al., 2019; Zhao et al., 2013)"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4647E8" w:rsidRPr="00433541">
        <w:rPr>
          <w:rFonts w:ascii="Arial" w:hAnsi="Arial" w:cs="Arial"/>
          <w:noProof/>
          <w:sz w:val="20"/>
          <w:szCs w:val="20"/>
        </w:rPr>
        <w:t>(Ba, Marmey, Anselme, Duncan, &amp; Ponche, 2016; Ramkumar et al., 2017; Eloisa Sardella, Palumbo, Camporeale, &amp; Favia, 2016; Shen et al., 2019; Zhao et al., 2013)</w:t>
      </w:r>
      <w:r w:rsidR="00FF3FA3" w:rsidRPr="00433541">
        <w:rPr>
          <w:rFonts w:ascii="Arial" w:hAnsi="Arial" w:cs="Arial"/>
          <w:sz w:val="20"/>
          <w:szCs w:val="20"/>
          <w:lang w:val="en-US"/>
        </w:rPr>
        <w:fldChar w:fldCharType="end"/>
      </w:r>
      <w:r w:rsidR="008D63B8" w:rsidRPr="00433541">
        <w:rPr>
          <w:rFonts w:ascii="Arial" w:hAnsi="Arial" w:cs="Arial"/>
          <w:sz w:val="20"/>
          <w:szCs w:val="20"/>
        </w:rPr>
        <w:t>.</w:t>
      </w:r>
    </w:p>
    <w:p w14:paraId="64DAF58C" w14:textId="54A8DB5A" w:rsidR="0072017C" w:rsidRPr="00433541" w:rsidRDefault="00C66B89" w:rsidP="00FD1E4E">
      <w:pPr>
        <w:spacing w:line="360" w:lineRule="auto"/>
        <w:jc w:val="left"/>
        <w:rPr>
          <w:rFonts w:ascii="Arial" w:hAnsi="Arial" w:cs="Arial"/>
          <w:sz w:val="20"/>
          <w:szCs w:val="20"/>
          <w:lang w:val="en-US"/>
        </w:rPr>
      </w:pPr>
      <w:r w:rsidRPr="00433541">
        <w:rPr>
          <w:rFonts w:ascii="Arial" w:hAnsi="Arial" w:cs="Arial"/>
          <w:sz w:val="20"/>
          <w:szCs w:val="20"/>
          <w:lang w:val="en-US"/>
        </w:rPr>
        <w:lastRenderedPageBreak/>
        <w:t>TEOS coatings have more O-C=O groups the lower the number of passes</w:t>
      </w:r>
      <w:r w:rsidR="00CC3D42" w:rsidRPr="00433541">
        <w:rPr>
          <w:rFonts w:ascii="Arial" w:hAnsi="Arial" w:cs="Arial"/>
          <w:sz w:val="20"/>
          <w:szCs w:val="20"/>
          <w:lang w:val="en-US"/>
        </w:rPr>
        <w:t xml:space="preserve"> applied</w:t>
      </w:r>
      <w:r w:rsidR="0072017C" w:rsidRPr="00433541">
        <w:rPr>
          <w:rFonts w:ascii="Arial" w:hAnsi="Arial" w:cs="Arial"/>
          <w:sz w:val="20"/>
          <w:szCs w:val="20"/>
          <w:lang w:val="en-US"/>
        </w:rPr>
        <w:t xml:space="preserve"> </w:t>
      </w:r>
      <w:r w:rsidR="00040D94" w:rsidRPr="00433541">
        <w:rPr>
          <w:rFonts w:ascii="Arial" w:hAnsi="Arial" w:cs="Arial"/>
          <w:sz w:val="20"/>
          <w:szCs w:val="20"/>
          <w:lang w:val="en-US"/>
        </w:rPr>
        <w:t>(</w:t>
      </w:r>
      <w:r w:rsidR="004D05F4" w:rsidRPr="00433541">
        <w:rPr>
          <w:rFonts w:ascii="Arial" w:hAnsi="Arial" w:cs="Arial"/>
          <w:sz w:val="20"/>
          <w:szCs w:val="20"/>
          <w:lang w:val="en-US"/>
        </w:rPr>
        <w:t xml:space="preserve">see </w:t>
      </w:r>
      <w:r w:rsidR="00040D94" w:rsidRPr="00433541">
        <w:rPr>
          <w:rFonts w:ascii="Arial" w:hAnsi="Arial" w:cs="Arial"/>
          <w:sz w:val="20"/>
          <w:szCs w:val="20"/>
          <w:lang w:val="en-US"/>
        </w:rPr>
        <w:t xml:space="preserve">Supplementary </w:t>
      </w:r>
      <w:r w:rsidR="004D05F4" w:rsidRPr="00433541">
        <w:rPr>
          <w:rFonts w:ascii="Arial" w:hAnsi="Arial" w:cs="Arial"/>
          <w:sz w:val="20"/>
          <w:szCs w:val="20"/>
          <w:lang w:val="en-US"/>
        </w:rPr>
        <w:t>M</w:t>
      </w:r>
      <w:r w:rsidR="00040D94" w:rsidRPr="00433541">
        <w:rPr>
          <w:rFonts w:ascii="Arial" w:hAnsi="Arial" w:cs="Arial"/>
          <w:sz w:val="20"/>
          <w:szCs w:val="20"/>
          <w:lang w:val="en-US"/>
        </w:rPr>
        <w:t>aterial, Table S2</w:t>
      </w:r>
      <w:r w:rsidR="0072017C" w:rsidRPr="00433541">
        <w:rPr>
          <w:rFonts w:ascii="Arial" w:hAnsi="Arial" w:cs="Arial"/>
          <w:sz w:val="20"/>
          <w:szCs w:val="20"/>
          <w:lang w:val="en-US"/>
        </w:rPr>
        <w:t xml:space="preserve">). </w:t>
      </w:r>
      <w:r w:rsidRPr="00433541">
        <w:rPr>
          <w:rFonts w:ascii="Arial" w:hAnsi="Arial" w:cs="Arial"/>
          <w:sz w:val="20"/>
          <w:szCs w:val="20"/>
          <w:lang w:val="en-US"/>
        </w:rPr>
        <w:t>This fact could explain, in most cases, the l</w:t>
      </w:r>
      <w:r w:rsidR="00CC3D42" w:rsidRPr="00433541">
        <w:rPr>
          <w:rFonts w:ascii="Arial" w:hAnsi="Arial" w:cs="Arial"/>
          <w:sz w:val="20"/>
          <w:szCs w:val="20"/>
          <w:lang w:val="en-US"/>
        </w:rPr>
        <w:t>ower</w:t>
      </w:r>
      <w:r w:rsidRPr="00433541">
        <w:rPr>
          <w:rFonts w:ascii="Arial" w:hAnsi="Arial" w:cs="Arial"/>
          <w:sz w:val="20"/>
          <w:szCs w:val="20"/>
          <w:lang w:val="en-US"/>
        </w:rPr>
        <w:t xml:space="preserve"> biofilm formation</w:t>
      </w:r>
      <w:r w:rsidR="00CC3D42" w:rsidRPr="00433541">
        <w:rPr>
          <w:rFonts w:ascii="Arial" w:hAnsi="Arial" w:cs="Arial"/>
          <w:sz w:val="20"/>
          <w:szCs w:val="20"/>
          <w:lang w:val="en-US"/>
        </w:rPr>
        <w:t xml:space="preserve"> observed when 1 or 2 passes </w:t>
      </w:r>
      <w:r w:rsidR="00E56637" w:rsidRPr="00433541">
        <w:rPr>
          <w:rFonts w:ascii="Arial" w:hAnsi="Arial" w:cs="Arial"/>
          <w:sz w:val="20"/>
          <w:szCs w:val="20"/>
          <w:lang w:val="en-US"/>
        </w:rPr>
        <w:t>were applied</w:t>
      </w:r>
      <w:r w:rsidRPr="00433541">
        <w:rPr>
          <w:rFonts w:ascii="Arial" w:hAnsi="Arial" w:cs="Arial"/>
          <w:sz w:val="20"/>
          <w:szCs w:val="20"/>
          <w:lang w:val="en-US"/>
        </w:rPr>
        <w:t xml:space="preserve">. With regard to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coatings, the number of passes d</w:t>
      </w:r>
      <w:r w:rsidR="00E56637" w:rsidRPr="00433541">
        <w:rPr>
          <w:rFonts w:ascii="Arial" w:hAnsi="Arial" w:cs="Arial"/>
          <w:sz w:val="20"/>
          <w:szCs w:val="20"/>
          <w:lang w:val="en-US"/>
        </w:rPr>
        <w:t>id</w:t>
      </w:r>
      <w:r w:rsidRPr="00433541">
        <w:rPr>
          <w:rFonts w:ascii="Arial" w:hAnsi="Arial" w:cs="Arial"/>
          <w:sz w:val="20"/>
          <w:szCs w:val="20"/>
          <w:lang w:val="en-US"/>
        </w:rPr>
        <w:t xml:space="preserve"> not provoke </w:t>
      </w:r>
      <w:r w:rsidR="00E56637" w:rsidRPr="00433541">
        <w:rPr>
          <w:rFonts w:ascii="Arial" w:hAnsi="Arial" w:cs="Arial"/>
          <w:sz w:val="20"/>
          <w:szCs w:val="20"/>
          <w:lang w:val="en-US"/>
        </w:rPr>
        <w:t>important</w:t>
      </w:r>
      <w:r w:rsidRPr="00433541">
        <w:rPr>
          <w:rFonts w:ascii="Arial" w:hAnsi="Arial" w:cs="Arial"/>
          <w:sz w:val="20"/>
          <w:szCs w:val="20"/>
          <w:lang w:val="en-US"/>
        </w:rPr>
        <w:t xml:space="preserve"> chemical modification</w:t>
      </w:r>
      <w:r w:rsidR="00E56637" w:rsidRPr="00433541">
        <w:rPr>
          <w:rFonts w:ascii="Arial" w:hAnsi="Arial" w:cs="Arial"/>
          <w:sz w:val="20"/>
          <w:szCs w:val="20"/>
          <w:lang w:val="en-US"/>
        </w:rPr>
        <w:t>s</w:t>
      </w:r>
      <w:r w:rsidRPr="00433541">
        <w:rPr>
          <w:rFonts w:ascii="Arial" w:hAnsi="Arial" w:cs="Arial"/>
          <w:sz w:val="20"/>
          <w:szCs w:val="20"/>
          <w:lang w:val="en-US"/>
        </w:rPr>
        <w:t xml:space="preserve"> in the surface</w:t>
      </w:r>
      <w:r w:rsidR="00AB254F" w:rsidRPr="00433541">
        <w:rPr>
          <w:rFonts w:ascii="Arial" w:hAnsi="Arial" w:cs="Arial"/>
          <w:sz w:val="20"/>
          <w:szCs w:val="20"/>
          <w:lang w:val="en-US"/>
        </w:rPr>
        <w:t xml:space="preserve"> (</w:t>
      </w:r>
      <w:r w:rsidR="0050219E" w:rsidRPr="00433541">
        <w:rPr>
          <w:rFonts w:ascii="Arial" w:hAnsi="Arial" w:cs="Arial"/>
          <w:sz w:val="20"/>
          <w:szCs w:val="20"/>
          <w:lang w:val="en-US"/>
        </w:rPr>
        <w:t>Fig. 7</w:t>
      </w:r>
      <w:r w:rsidRPr="00433541">
        <w:rPr>
          <w:rFonts w:ascii="Arial" w:hAnsi="Arial" w:cs="Arial"/>
          <w:sz w:val="20"/>
          <w:szCs w:val="20"/>
          <w:lang w:val="en-US"/>
        </w:rPr>
        <w:t xml:space="preserve">). For that reason, the different </w:t>
      </w:r>
      <w:r w:rsidR="00E56637" w:rsidRPr="00433541">
        <w:rPr>
          <w:rFonts w:ascii="Arial" w:hAnsi="Arial" w:cs="Arial"/>
          <w:sz w:val="20"/>
          <w:szCs w:val="20"/>
          <w:lang w:val="en-US"/>
        </w:rPr>
        <w:t>anti</w:t>
      </w:r>
      <w:r w:rsidRPr="00433541">
        <w:rPr>
          <w:rFonts w:ascii="Arial" w:hAnsi="Arial" w:cs="Arial"/>
          <w:sz w:val="20"/>
          <w:szCs w:val="20"/>
          <w:lang w:val="en-US"/>
        </w:rPr>
        <w:t>-</w:t>
      </w:r>
      <w:r w:rsidR="00E56637" w:rsidRPr="00433541">
        <w:rPr>
          <w:rFonts w:ascii="Arial" w:hAnsi="Arial" w:cs="Arial"/>
          <w:sz w:val="20"/>
          <w:szCs w:val="20"/>
          <w:lang w:val="en-US"/>
        </w:rPr>
        <w:t>b</w:t>
      </w:r>
      <w:r w:rsidRPr="00433541">
        <w:rPr>
          <w:rFonts w:ascii="Arial" w:hAnsi="Arial" w:cs="Arial"/>
          <w:sz w:val="20"/>
          <w:szCs w:val="20"/>
          <w:lang w:val="en-US"/>
        </w:rPr>
        <w:t>iofilm capacity of these coatings (based on the number of passes) cannot be only</w:t>
      </w:r>
      <w:r w:rsidR="00E56637" w:rsidRPr="00433541">
        <w:rPr>
          <w:rFonts w:ascii="Arial" w:hAnsi="Arial" w:cs="Arial"/>
          <w:sz w:val="20"/>
          <w:szCs w:val="20"/>
          <w:lang w:val="en-US"/>
        </w:rPr>
        <w:t xml:space="preserve"> explained by</w:t>
      </w:r>
      <w:r w:rsidRPr="00433541">
        <w:rPr>
          <w:rFonts w:ascii="Arial" w:hAnsi="Arial" w:cs="Arial"/>
          <w:sz w:val="20"/>
          <w:szCs w:val="20"/>
          <w:lang w:val="en-US"/>
        </w:rPr>
        <w:t xml:space="preserve"> dissimilarities in chemical </w:t>
      </w:r>
      <w:r w:rsidR="00E56637" w:rsidRPr="00433541">
        <w:rPr>
          <w:rFonts w:ascii="Arial" w:hAnsi="Arial" w:cs="Arial"/>
          <w:sz w:val="20"/>
          <w:szCs w:val="20"/>
          <w:lang w:val="en-US"/>
        </w:rPr>
        <w:t xml:space="preserve">nature of </w:t>
      </w:r>
      <w:r w:rsidRPr="00433541">
        <w:rPr>
          <w:rFonts w:ascii="Arial" w:hAnsi="Arial" w:cs="Arial"/>
          <w:sz w:val="20"/>
          <w:szCs w:val="20"/>
          <w:lang w:val="en-US"/>
        </w:rPr>
        <w:t>surface</w:t>
      </w:r>
      <w:r w:rsidR="00E56637" w:rsidRPr="00433541">
        <w:rPr>
          <w:rFonts w:ascii="Arial" w:hAnsi="Arial" w:cs="Arial"/>
          <w:sz w:val="20"/>
          <w:szCs w:val="20"/>
          <w:lang w:val="en-US"/>
        </w:rPr>
        <w:t>s</w:t>
      </w:r>
      <w:r w:rsidRPr="00433541">
        <w:rPr>
          <w:rFonts w:ascii="Arial" w:hAnsi="Arial" w:cs="Arial"/>
          <w:sz w:val="20"/>
          <w:szCs w:val="20"/>
          <w:lang w:val="en-US"/>
        </w:rPr>
        <w:t>. Therefore, it is necessary t</w:t>
      </w:r>
      <w:r w:rsidR="00E56637" w:rsidRPr="00433541">
        <w:rPr>
          <w:rFonts w:ascii="Arial" w:hAnsi="Arial" w:cs="Arial"/>
          <w:sz w:val="20"/>
          <w:szCs w:val="20"/>
          <w:lang w:val="en-US"/>
        </w:rPr>
        <w:t>o</w:t>
      </w:r>
      <w:r w:rsidRPr="00433541">
        <w:rPr>
          <w:rFonts w:ascii="Arial" w:hAnsi="Arial" w:cs="Arial"/>
          <w:sz w:val="20"/>
          <w:szCs w:val="20"/>
          <w:lang w:val="en-US"/>
        </w:rPr>
        <w:t xml:space="preserve"> consider the </w:t>
      </w:r>
      <w:r w:rsidR="00E56637" w:rsidRPr="00433541">
        <w:rPr>
          <w:rFonts w:ascii="Arial" w:hAnsi="Arial" w:cs="Arial"/>
          <w:sz w:val="20"/>
          <w:szCs w:val="20"/>
          <w:lang w:val="en-US"/>
        </w:rPr>
        <w:t xml:space="preserve">effect of the </w:t>
      </w:r>
      <w:r w:rsidRPr="00433541">
        <w:rPr>
          <w:rFonts w:ascii="Arial" w:hAnsi="Arial" w:cs="Arial"/>
          <w:sz w:val="20"/>
          <w:szCs w:val="20"/>
          <w:lang w:val="en-US"/>
        </w:rPr>
        <w:t xml:space="preserve">surface morphology </w:t>
      </w:r>
      <w:r w:rsidR="00E56637" w:rsidRPr="00433541">
        <w:rPr>
          <w:rFonts w:ascii="Arial" w:hAnsi="Arial" w:cs="Arial"/>
          <w:sz w:val="20"/>
          <w:szCs w:val="20"/>
          <w:lang w:val="en-US"/>
        </w:rPr>
        <w:t>on</w:t>
      </w:r>
      <w:r w:rsidRPr="00433541">
        <w:rPr>
          <w:rFonts w:ascii="Arial" w:hAnsi="Arial" w:cs="Arial"/>
          <w:sz w:val="20"/>
          <w:szCs w:val="20"/>
          <w:lang w:val="en-US"/>
        </w:rPr>
        <w:t xml:space="preserve"> biofilm production.</w:t>
      </w:r>
    </w:p>
    <w:p w14:paraId="3F0AF492" w14:textId="33BFFA85" w:rsidR="00332B97" w:rsidRPr="00433541" w:rsidRDefault="00332B97" w:rsidP="00FD1E4E">
      <w:pPr>
        <w:pStyle w:val="Ttulo3"/>
        <w:spacing w:line="360" w:lineRule="auto"/>
        <w:jc w:val="left"/>
        <w:rPr>
          <w:rFonts w:ascii="Arial" w:hAnsi="Arial"/>
          <w:lang w:val="en-US"/>
        </w:rPr>
      </w:pPr>
      <w:bookmarkStart w:id="21" w:name="_Ref33695793"/>
      <w:bookmarkStart w:id="22" w:name="_Ref33695804"/>
      <w:bookmarkStart w:id="23" w:name="_Toc34420740"/>
      <w:r w:rsidRPr="00433541">
        <w:rPr>
          <w:rFonts w:ascii="Arial" w:hAnsi="Arial"/>
          <w:lang w:val="en-US"/>
        </w:rPr>
        <w:t>Effect of coating morphology</w:t>
      </w:r>
      <w:bookmarkEnd w:id="21"/>
      <w:bookmarkEnd w:id="22"/>
      <w:bookmarkEnd w:id="23"/>
    </w:p>
    <w:p w14:paraId="2255506B" w14:textId="3890122F" w:rsidR="00C66B89" w:rsidRPr="00433541" w:rsidRDefault="00C66B89" w:rsidP="00FD1E4E">
      <w:pPr>
        <w:spacing w:line="360" w:lineRule="auto"/>
        <w:jc w:val="left"/>
        <w:rPr>
          <w:rFonts w:ascii="Arial" w:hAnsi="Arial" w:cs="Arial"/>
          <w:sz w:val="20"/>
          <w:lang w:val="en-US"/>
        </w:rPr>
      </w:pPr>
      <w:r w:rsidRPr="00433541">
        <w:rPr>
          <w:rFonts w:ascii="Arial" w:hAnsi="Arial" w:cs="Arial"/>
          <w:sz w:val="20"/>
          <w:lang w:val="en-US"/>
        </w:rPr>
        <w:t xml:space="preserve">As indicated above, the biofilm reduction obtained with </w:t>
      </w:r>
      <w:proofErr w:type="spellStart"/>
      <w:r w:rsidRPr="00433541">
        <w:rPr>
          <w:rFonts w:ascii="Arial" w:hAnsi="Arial" w:cs="Arial"/>
          <w:sz w:val="20"/>
          <w:lang w:val="en-US"/>
        </w:rPr>
        <w:t>AcAc</w:t>
      </w:r>
      <w:proofErr w:type="spellEnd"/>
      <w:r w:rsidRPr="00433541">
        <w:rPr>
          <w:rFonts w:ascii="Arial" w:hAnsi="Arial" w:cs="Arial"/>
          <w:sz w:val="20"/>
          <w:lang w:val="en-US"/>
        </w:rPr>
        <w:t xml:space="preserve"> coatings depending on the number of passes</w:t>
      </w:r>
      <w:r w:rsidR="00E56637" w:rsidRPr="00433541">
        <w:rPr>
          <w:rFonts w:ascii="Arial" w:hAnsi="Arial" w:cs="Arial"/>
          <w:sz w:val="20"/>
          <w:lang w:val="en-US"/>
        </w:rPr>
        <w:t xml:space="preserve"> used</w:t>
      </w:r>
      <w:r w:rsidRPr="00433541">
        <w:rPr>
          <w:rFonts w:ascii="Arial" w:hAnsi="Arial" w:cs="Arial"/>
          <w:sz w:val="20"/>
          <w:lang w:val="en-US"/>
        </w:rPr>
        <w:t xml:space="preserve"> cannot be </w:t>
      </w:r>
      <w:r w:rsidR="00E56637" w:rsidRPr="00433541">
        <w:rPr>
          <w:rFonts w:ascii="Arial" w:hAnsi="Arial" w:cs="Arial"/>
          <w:sz w:val="20"/>
          <w:lang w:val="en-US"/>
        </w:rPr>
        <w:t>explained</w:t>
      </w:r>
      <w:r w:rsidRPr="00433541">
        <w:rPr>
          <w:rFonts w:ascii="Arial" w:hAnsi="Arial" w:cs="Arial"/>
          <w:sz w:val="20"/>
          <w:lang w:val="en-US"/>
        </w:rPr>
        <w:t xml:space="preserve"> only by the</w:t>
      </w:r>
      <w:r w:rsidR="00E56637" w:rsidRPr="00433541">
        <w:rPr>
          <w:rFonts w:ascii="Arial" w:hAnsi="Arial" w:cs="Arial"/>
          <w:sz w:val="20"/>
          <w:lang w:val="en-US"/>
        </w:rPr>
        <w:t xml:space="preserve"> generation of a</w:t>
      </w:r>
      <w:r w:rsidRPr="00433541">
        <w:rPr>
          <w:rFonts w:ascii="Arial" w:hAnsi="Arial" w:cs="Arial"/>
          <w:sz w:val="20"/>
          <w:lang w:val="en-US"/>
        </w:rPr>
        <w:t xml:space="preserve"> hydration layer</w:t>
      </w:r>
      <w:r w:rsidR="003A31B1" w:rsidRPr="00433541">
        <w:rPr>
          <w:rFonts w:ascii="Arial" w:hAnsi="Arial" w:cs="Arial"/>
          <w:sz w:val="20"/>
          <w:lang w:val="en-US"/>
        </w:rPr>
        <w:t>, since</w:t>
      </w:r>
      <w:r w:rsidRPr="00433541">
        <w:rPr>
          <w:rFonts w:ascii="Arial" w:hAnsi="Arial" w:cs="Arial"/>
          <w:sz w:val="20"/>
          <w:lang w:val="en-US"/>
        </w:rPr>
        <w:t xml:space="preserve"> </w:t>
      </w:r>
      <w:r w:rsidR="003A31B1" w:rsidRPr="00433541">
        <w:rPr>
          <w:rFonts w:ascii="Arial" w:hAnsi="Arial" w:cs="Arial"/>
          <w:sz w:val="20"/>
          <w:lang w:val="en-US"/>
        </w:rPr>
        <w:t xml:space="preserve">their </w:t>
      </w:r>
      <w:r w:rsidRPr="00433541">
        <w:rPr>
          <w:rFonts w:ascii="Arial" w:hAnsi="Arial" w:cs="Arial"/>
          <w:sz w:val="20"/>
          <w:lang w:val="en-US"/>
        </w:rPr>
        <w:t xml:space="preserve">chemical nature is the same whatever the number of passes applied. In this sense, the different </w:t>
      </w:r>
      <w:r w:rsidR="003A31B1" w:rsidRPr="00433541">
        <w:rPr>
          <w:rFonts w:ascii="Arial" w:hAnsi="Arial" w:cs="Arial"/>
          <w:sz w:val="20"/>
          <w:lang w:val="en-US"/>
        </w:rPr>
        <w:t>biofilm production</w:t>
      </w:r>
      <w:r w:rsidRPr="00433541">
        <w:rPr>
          <w:rFonts w:ascii="Arial" w:hAnsi="Arial" w:cs="Arial"/>
          <w:sz w:val="20"/>
          <w:lang w:val="en-US"/>
        </w:rPr>
        <w:t xml:space="preserve"> observed </w:t>
      </w:r>
      <w:r w:rsidR="003A31B1" w:rsidRPr="00433541">
        <w:rPr>
          <w:rFonts w:ascii="Arial" w:hAnsi="Arial" w:cs="Arial"/>
          <w:sz w:val="20"/>
          <w:lang w:val="en-US"/>
        </w:rPr>
        <w:t xml:space="preserve">with different number of passes </w:t>
      </w:r>
      <w:r w:rsidRPr="00433541">
        <w:rPr>
          <w:rFonts w:ascii="Arial" w:hAnsi="Arial" w:cs="Arial"/>
          <w:sz w:val="20"/>
          <w:lang w:val="en-US"/>
        </w:rPr>
        <w:t>could be</w:t>
      </w:r>
      <w:r w:rsidR="003A31B1" w:rsidRPr="00433541">
        <w:rPr>
          <w:rFonts w:ascii="Arial" w:hAnsi="Arial" w:cs="Arial"/>
          <w:sz w:val="20"/>
          <w:lang w:val="en-US"/>
        </w:rPr>
        <w:t xml:space="preserve"> due to</w:t>
      </w:r>
      <w:r w:rsidRPr="00433541">
        <w:rPr>
          <w:rFonts w:ascii="Arial" w:hAnsi="Arial" w:cs="Arial"/>
          <w:sz w:val="20"/>
          <w:lang w:val="en-US"/>
        </w:rPr>
        <w:t xml:space="preserve"> the distinct surface morphology of each </w:t>
      </w:r>
      <w:proofErr w:type="spellStart"/>
      <w:r w:rsidRPr="00433541">
        <w:rPr>
          <w:rFonts w:ascii="Arial" w:hAnsi="Arial" w:cs="Arial"/>
          <w:sz w:val="20"/>
          <w:lang w:val="en-US"/>
        </w:rPr>
        <w:t>AcAc</w:t>
      </w:r>
      <w:proofErr w:type="spellEnd"/>
      <w:r w:rsidRPr="00433541">
        <w:rPr>
          <w:rFonts w:ascii="Arial" w:hAnsi="Arial" w:cs="Arial"/>
          <w:sz w:val="20"/>
          <w:lang w:val="en-US"/>
        </w:rPr>
        <w:t xml:space="preserve"> coating.</w:t>
      </w:r>
    </w:p>
    <w:p w14:paraId="3DFAE85F" w14:textId="1295D480" w:rsidR="00C66B89" w:rsidRPr="00433541" w:rsidRDefault="00C66B89" w:rsidP="00FD1E4E">
      <w:pPr>
        <w:spacing w:line="360" w:lineRule="auto"/>
        <w:jc w:val="left"/>
        <w:rPr>
          <w:rFonts w:ascii="Arial" w:hAnsi="Arial" w:cs="Arial"/>
          <w:sz w:val="20"/>
          <w:szCs w:val="20"/>
          <w:lang w:val="en-US"/>
        </w:rPr>
      </w:pPr>
      <w:r w:rsidRPr="00433541">
        <w:rPr>
          <w:rFonts w:ascii="Arial" w:hAnsi="Arial" w:cs="Arial"/>
          <w:sz w:val="20"/>
          <w:szCs w:val="20"/>
          <w:lang w:val="en-US"/>
        </w:rPr>
        <w:t>Some authors have described how particular rough patterns are helpful to limit bacteria</w:t>
      </w:r>
      <w:r w:rsidR="003A31B1" w:rsidRPr="00433541">
        <w:rPr>
          <w:rFonts w:ascii="Arial" w:hAnsi="Arial" w:cs="Arial"/>
          <w:sz w:val="20"/>
          <w:szCs w:val="20"/>
          <w:lang w:val="en-US"/>
        </w:rPr>
        <w:t>l</w:t>
      </w:r>
      <w:r w:rsidRPr="00433541">
        <w:rPr>
          <w:rFonts w:ascii="Arial" w:hAnsi="Arial" w:cs="Arial"/>
          <w:sz w:val="20"/>
          <w:szCs w:val="20"/>
          <w:lang w:val="en-US"/>
        </w:rPr>
        <w:t xml:space="preserve"> adhesion and</w:t>
      </w:r>
      <w:r w:rsidR="003A31B1" w:rsidRPr="00433541">
        <w:rPr>
          <w:rFonts w:ascii="Arial" w:hAnsi="Arial" w:cs="Arial"/>
          <w:sz w:val="20"/>
          <w:szCs w:val="20"/>
          <w:lang w:val="en-US"/>
        </w:rPr>
        <w:t xml:space="preserve">, </w:t>
      </w:r>
      <w:r w:rsidRPr="00433541">
        <w:rPr>
          <w:rFonts w:ascii="Arial" w:hAnsi="Arial" w:cs="Arial"/>
          <w:sz w:val="20"/>
          <w:szCs w:val="20"/>
          <w:lang w:val="en-US"/>
        </w:rPr>
        <w:t>consequen</w:t>
      </w:r>
      <w:r w:rsidR="003A31B1" w:rsidRPr="00433541">
        <w:rPr>
          <w:rFonts w:ascii="Arial" w:hAnsi="Arial" w:cs="Arial"/>
          <w:sz w:val="20"/>
          <w:szCs w:val="20"/>
          <w:lang w:val="en-US"/>
        </w:rPr>
        <w:t>tly,</w:t>
      </w:r>
      <w:r w:rsidRPr="00433541">
        <w:rPr>
          <w:rFonts w:ascii="Arial" w:hAnsi="Arial" w:cs="Arial"/>
          <w:sz w:val="20"/>
          <w:szCs w:val="20"/>
          <w:lang w:val="en-US"/>
        </w:rPr>
        <w:t xml:space="preserve"> biofilm generation. </w:t>
      </w:r>
      <w:r w:rsidR="003A31B1" w:rsidRPr="00433541">
        <w:rPr>
          <w:rFonts w:ascii="Arial" w:hAnsi="Arial" w:cs="Arial"/>
          <w:sz w:val="20"/>
          <w:szCs w:val="20"/>
          <w:lang w:val="en-US"/>
        </w:rPr>
        <w:t>In fact</w:t>
      </w:r>
      <w:r w:rsidRPr="00433541">
        <w:rPr>
          <w:rFonts w:ascii="Arial" w:hAnsi="Arial" w:cs="Arial"/>
          <w:sz w:val="20"/>
          <w:szCs w:val="20"/>
          <w:lang w:val="en-US"/>
        </w:rPr>
        <w:t xml:space="preserve">, in smooth surfaces bacteria tend to accumulate in </w:t>
      </w:r>
      <w:r w:rsidR="003A31B1" w:rsidRPr="00433541">
        <w:rPr>
          <w:rFonts w:ascii="Arial" w:hAnsi="Arial" w:cs="Arial"/>
          <w:sz w:val="20"/>
          <w:szCs w:val="20"/>
          <w:lang w:val="en-US"/>
        </w:rPr>
        <w:t xml:space="preserve">large </w:t>
      </w:r>
      <w:r w:rsidRPr="00433541">
        <w:rPr>
          <w:rFonts w:ascii="Arial" w:hAnsi="Arial" w:cs="Arial"/>
          <w:sz w:val="20"/>
          <w:szCs w:val="20"/>
          <w:lang w:val="en-US"/>
        </w:rPr>
        <w:t xml:space="preserve">groups, </w:t>
      </w:r>
      <w:r w:rsidR="003A31B1" w:rsidRPr="00433541">
        <w:rPr>
          <w:rFonts w:ascii="Arial" w:hAnsi="Arial" w:cs="Arial"/>
          <w:sz w:val="20"/>
          <w:szCs w:val="20"/>
          <w:lang w:val="en-US"/>
        </w:rPr>
        <w:t xml:space="preserve">which </w:t>
      </w:r>
      <w:r w:rsidRPr="00433541">
        <w:rPr>
          <w:rFonts w:ascii="Arial" w:hAnsi="Arial" w:cs="Arial"/>
          <w:sz w:val="20"/>
          <w:szCs w:val="20"/>
          <w:lang w:val="en-US"/>
        </w:rPr>
        <w:t>promot</w:t>
      </w:r>
      <w:r w:rsidR="003A31B1" w:rsidRPr="00433541">
        <w:rPr>
          <w:rFonts w:ascii="Arial" w:hAnsi="Arial" w:cs="Arial"/>
          <w:sz w:val="20"/>
          <w:szCs w:val="20"/>
          <w:lang w:val="en-US"/>
        </w:rPr>
        <w:t xml:space="preserve">es </w:t>
      </w:r>
      <w:r w:rsidRPr="00433541">
        <w:rPr>
          <w:rFonts w:ascii="Arial" w:hAnsi="Arial" w:cs="Arial"/>
          <w:sz w:val="20"/>
          <w:szCs w:val="20"/>
          <w:lang w:val="en-US"/>
        </w:rPr>
        <w:t>biofilm formation. However, when the distance between peaks is l</w:t>
      </w:r>
      <w:r w:rsidR="003A31B1" w:rsidRPr="00433541">
        <w:rPr>
          <w:rFonts w:ascii="Arial" w:hAnsi="Arial" w:cs="Arial"/>
          <w:sz w:val="20"/>
          <w:szCs w:val="20"/>
          <w:lang w:val="en-US"/>
        </w:rPr>
        <w:t>ower</w:t>
      </w:r>
      <w:r w:rsidRPr="00433541">
        <w:rPr>
          <w:rFonts w:ascii="Arial" w:hAnsi="Arial" w:cs="Arial"/>
          <w:sz w:val="20"/>
          <w:szCs w:val="20"/>
          <w:lang w:val="en-US"/>
        </w:rPr>
        <w:t xml:space="preserve"> than</w:t>
      </w:r>
      <w:r w:rsidR="003A31B1" w:rsidRPr="00433541">
        <w:rPr>
          <w:rFonts w:ascii="Arial" w:hAnsi="Arial" w:cs="Arial"/>
          <w:sz w:val="20"/>
          <w:szCs w:val="20"/>
          <w:lang w:val="en-US"/>
        </w:rPr>
        <w:t xml:space="preserve"> the</w:t>
      </w:r>
      <w:r w:rsidRPr="00433541">
        <w:rPr>
          <w:rFonts w:ascii="Arial" w:hAnsi="Arial" w:cs="Arial"/>
          <w:sz w:val="20"/>
          <w:szCs w:val="20"/>
          <w:lang w:val="en-US"/>
        </w:rPr>
        <w:t xml:space="preserve"> bacteria</w:t>
      </w:r>
      <w:r w:rsidR="003A31B1" w:rsidRPr="00433541">
        <w:rPr>
          <w:rFonts w:ascii="Arial" w:hAnsi="Arial" w:cs="Arial"/>
          <w:sz w:val="20"/>
          <w:szCs w:val="20"/>
          <w:lang w:val="en-US"/>
        </w:rPr>
        <w:t>l</w:t>
      </w:r>
      <w:r w:rsidRPr="00433541">
        <w:rPr>
          <w:rFonts w:ascii="Arial" w:hAnsi="Arial" w:cs="Arial"/>
          <w:sz w:val="20"/>
          <w:szCs w:val="20"/>
          <w:lang w:val="en-US"/>
        </w:rPr>
        <w:t xml:space="preserve"> dimensions, different situations occur which could reduce bacteria</w:t>
      </w:r>
      <w:r w:rsidR="003A31B1" w:rsidRPr="00433541">
        <w:rPr>
          <w:rFonts w:ascii="Arial" w:hAnsi="Arial" w:cs="Arial"/>
          <w:sz w:val="20"/>
          <w:szCs w:val="20"/>
          <w:lang w:val="en-US"/>
        </w:rPr>
        <w:t>l</w:t>
      </w:r>
      <w:r w:rsidRPr="00433541">
        <w:rPr>
          <w:rFonts w:ascii="Arial" w:hAnsi="Arial" w:cs="Arial"/>
          <w:sz w:val="20"/>
          <w:szCs w:val="20"/>
          <w:lang w:val="en-US"/>
        </w:rPr>
        <w:t xml:space="preserve"> adhesion to the surface. </w:t>
      </w:r>
      <w:r w:rsidR="00EA408F" w:rsidRPr="00433541">
        <w:rPr>
          <w:rFonts w:ascii="Arial" w:hAnsi="Arial" w:cs="Arial"/>
          <w:sz w:val="20"/>
          <w:szCs w:val="20"/>
          <w:lang w:val="en-US"/>
        </w:rPr>
        <w:t>P</w:t>
      </w:r>
      <w:r w:rsidRPr="00433541">
        <w:rPr>
          <w:rFonts w:ascii="Arial" w:hAnsi="Arial" w:cs="Arial"/>
          <w:sz w:val="20"/>
          <w:szCs w:val="20"/>
          <w:lang w:val="en-US"/>
        </w:rPr>
        <w:t>eaks</w:t>
      </w:r>
      <w:r w:rsidR="00644D19" w:rsidRPr="00433541">
        <w:rPr>
          <w:rFonts w:ascii="Arial" w:hAnsi="Arial" w:cs="Arial"/>
          <w:sz w:val="20"/>
          <w:szCs w:val="20"/>
          <w:lang w:val="en-US"/>
        </w:rPr>
        <w:t xml:space="preserve"> separated</w:t>
      </w:r>
      <w:r w:rsidRPr="00433541">
        <w:rPr>
          <w:rFonts w:ascii="Arial" w:hAnsi="Arial" w:cs="Arial"/>
          <w:sz w:val="20"/>
          <w:szCs w:val="20"/>
          <w:lang w:val="en-US"/>
        </w:rPr>
        <w:t xml:space="preserve"> distances smaller than</w:t>
      </w:r>
      <w:r w:rsidR="00644D19" w:rsidRPr="00433541">
        <w:rPr>
          <w:rFonts w:ascii="Arial" w:hAnsi="Arial" w:cs="Arial"/>
          <w:sz w:val="20"/>
          <w:szCs w:val="20"/>
          <w:lang w:val="en-US"/>
        </w:rPr>
        <w:t xml:space="preserve"> </w:t>
      </w:r>
      <w:r w:rsidRPr="00433541">
        <w:rPr>
          <w:rFonts w:ascii="Arial" w:hAnsi="Arial" w:cs="Arial"/>
          <w:sz w:val="20"/>
          <w:szCs w:val="20"/>
          <w:lang w:val="en-US"/>
        </w:rPr>
        <w:t>bacteria</w:t>
      </w:r>
      <w:r w:rsidR="00644D19" w:rsidRPr="00433541">
        <w:rPr>
          <w:rFonts w:ascii="Arial" w:hAnsi="Arial" w:cs="Arial"/>
          <w:sz w:val="20"/>
          <w:szCs w:val="20"/>
          <w:lang w:val="en-US"/>
        </w:rPr>
        <w:t>l</w:t>
      </w:r>
      <w:r w:rsidRPr="00433541">
        <w:rPr>
          <w:rFonts w:ascii="Arial" w:hAnsi="Arial" w:cs="Arial"/>
          <w:sz w:val="20"/>
          <w:szCs w:val="20"/>
          <w:lang w:val="en-US"/>
        </w:rPr>
        <w:t xml:space="preserve"> dimensions may produce bacteria</w:t>
      </w:r>
      <w:r w:rsidR="00644D19" w:rsidRPr="00433541">
        <w:rPr>
          <w:rFonts w:ascii="Arial" w:hAnsi="Arial" w:cs="Arial"/>
          <w:sz w:val="20"/>
          <w:szCs w:val="20"/>
          <w:lang w:val="en-US"/>
        </w:rPr>
        <w:t>l</w:t>
      </w:r>
      <w:r w:rsidRPr="00433541">
        <w:rPr>
          <w:rFonts w:ascii="Arial" w:hAnsi="Arial" w:cs="Arial"/>
          <w:sz w:val="20"/>
          <w:szCs w:val="20"/>
          <w:lang w:val="en-US"/>
        </w:rPr>
        <w:t xml:space="preserve"> modifications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"10.1590/S1516-14392007000100004", "ISSN" : "15161439", "abstract" : "Biomaterials failures are frequently associated to the formation of bacterial biofilms on the surface. The aim of this work is to study the adhesion of non motile bacteria streptococci consortium and motile Pseudomonas fluorescens. Substrates with micro and nanopatterned topography were used. The influence of surface characteristics on bacterial adhesion was investigated using optical and epifluorescence microscopy, scanning electron microscopy (SEM) and atomic force microscopy (AFM). Results showed an important influence of the substratum nature. On microrough surfaces, initial bacterial adhesion was less significant than on smooth surfaces. In contrast, nanopatterned samples showed more bacterial attachment than the smooth control. It was also noted a remarkable difference in morphology, orientation and distribution of bacteria between the smooth and the nanostructured substrate. The results show the important effect of substratum nature and topography on bacterial adhesion which depended on the relation between roughness characteristics dimensions and bacterial size.", "author" : [ { "dropping-particle" : "", "family" : "D\u00edaz", "given" : "Carolina", "non-dropping-particle" : "", "parse-names" : false, "suffix" : "" }, { "dropping-particle" : "", "family" : "Cortizo", "given" : "Mar\u00eda Cecilia", "non-dropping-particle" : "", "parse-names" : false, "suffix" : "" }, { "dropping-particle" : "", "family" : "Schilardi", "given" : "Patricia Laura", "non-dropping-particle" : "", "parse-names" : false, "suffix" : "" }, { "dropping-particle" : "", "family" : "Saravia", "given" : "Sandra Gabriela G\u00f3mez", "non-dropping-particle" : "de", "parse-names" : false, "suffix" : "" }, { "dropping-particle" : "", "family" : "Mele", "given" : "M. A.F.L.", "non-dropping-particle" : "de", "parse-names" : false, "suffix" : "" } ], "container-title" : "Materials Research", "id" : "ITEM-1", "issue" : "1", "issued" : { "date-parts" : [ [ "2007" ] ] }, "page" : "11-14", "publisher" : "Universidade Federal de Sao Carlos", "title" : "Influence of the nano-micro structure of the surface on bacterial adhesion", "type" : "paper-conference", "volume" : "10" }, "uris" : [ "http://www.mendeley.com/documents/?uuid=55e2b18b-34ac-3678-a269-7a07ed8018df" ] }, { "id" : "ITEM-2", "itemData" : { "DOI" : "10.1021/am507148n", "ISSN" : "19448252", "abstract" : "This study examines bacterial adhesion on titanium-substrates used for bone implants. Adhesion is the most critical phase of bacterial colonization on medical devices. The surface of titanium was modified by hydrothermal treatment (HT) to synthesize nanostructured TiO2-anatase coatings, which were previously proven to improve corrosion resistance, affect the plasma protein adsorption, and enhance osteogenesis. The affinity of the anatase coatings toward bacterial attachment was studied by using a green fluorescent protein-expressing Escherichia coli (gfp-E. coli) strain in connection with surface photoactivation by UV irradiation. We also analyzed the effects of surface topography, roughness, charge, and wettability. The results suggested the dominant effects of the macroscopic surface topography, as well as microasperity at the surface roughness scale, which were produced during titanium machining, HT treatment, or both. Macroscopic grooves provided a preferential site for bacteria deposit within the valleys, while the microscopic roughness of the valleys determined the actual interaction surface between bacterium and substrate, resulting in an \"interlocking\" effect and undesired high bacterial adhesion on nontreated titanium. In the case of TiO2-coated samples, the nanocrystals reduced the width between the microasperities and thus added nanoroughness features. These factors decreased the contact area between the bacterium and the coating, with consequent lower bacterial adhesion (up to 50% less) in comparison to the nontreated titanium. On the other hand, the pronounced hydrophilicity of one of the HT-coated discs after pre-irradiation seemed to enhance the attachment of bacteria, although the increase was not statistically significant (p &gt; 0.05). This observation may be explained by the acquired similar degree of wetting between gfp-E. coli and the coating. No correlation was found between the bacterial adhesion and the \u03b6-values of the samples in PBS, so the effect of surface charge was considered negligible in this study.", "author" : [ { "dropping-particle" : "", "family" : "Lorenzetti", "given" : "Martina", "non-dropping-particle" : "", "parse-names" : false, "suffix" : "" }, { "dropping-particle" : "", "family" : "Dog\u0161a", "given" : "Iztok", "non-dropping-particle" : "", "parse-names" : false, "suffix" : "" }, { "dropping-particle" : "", "family" : "Sto\u0161icki", "given" : "Tja\u0161a", "non-dropping-particle" : "", "parse-names" : false, "suffix" : "" }, { "dropping-particle" : "", "family" : "Stopar", "given" : "David", "non-dropping-particle" : "", "parse-names" : false, "suffix" : "" }, { "dropping-particle" : "", "family" : "Kalin", "given" : "Mitjan", "non-dropping-particle" : "", "parse-names" : false, "suffix" : "" }, { "dropping-particle" : "", "family" : "Kobe", "given" : "Spomenka", "non-dropping-particle" : "", "parse-names" : false, "suffix" : "" }, { "dropping-particle" : "", "family" : "Novak", "given" : "Sa\u0161a", "non-dropping-particle" : "", "parse-names" : false, "suffix" : "" } ], "container-title" : "ACS Applied Materials and Interfaces", "id" : "ITEM-2", "issue" : "3", "issued" : { "date-parts" : [ [ "2015" ] ] }, "page" : "1644-1651", "title" : "The influence of surface modification on bacterial adhesion to titanium-based substrates", "type" : "article-journal", "volume" : "7" }, "uris" : [ "http://www.mendeley.com/documents/?uuid=f33335a8-3921-4879-922b-b2b12e0e87c6" ] }, { "id" : "ITEM-3", "itemData" : { "DOI" : "10.1021/acsomega.8b00769", "ISSN" : "24701343", "abstract" : "Hospital-acquired infections can cause serious complications and are a severe problem because of the increased emergence of antibiotic-resistant bacteria. Biophysical modification of the material surfaces to prevent or reduce bacteria adhesion is an attractive alternative to antibiotic treatment. Since stainless steel is a widely used material for implants and in hospital settings, in this work, we used stainless steel to investigate the effect of the material surface topographies on bacterial adhesion and early biofilm formation. Stainless steel samples with different surface roughnesses R q in a range of 217.9-56.6 nm (R a in a range of 172.5-45.2 nm) were fabricated via electropolishing and compared for adhesion of bacterial pathogens Pseudomonas aeruginosa and Staphylococcus aureus. It was found that the number of viable cells on the untreated rough surface was at least 10-fold lower than those on the electropolished surfaces after 4 h of incubation time for P. aeruginosa and 15-fold lower for S. aureus. Fluorescence images and scanning electron microscopy images revealed that the bacterial cells tend to adhere individually as single cells on untreated rough surfaces. In contrast, clusters of the bacterial cells (microcolonies) were observed on electropolished smooth surfaces. Our study demonstrates that nanoscale surface roughness can play an important role in restraining bacterial adhesion and formation of microcolonies.", "author" : [ { "dropping-particle" : "", "family" : "Wu", "given" : "Songmei", "non-dropping-particle" : "", "parse-names" : false, "suffix" : "" }, { "dropping-particle" : "", "family" : "Altenried", "given" : "Stefanie", "non-dropping-particle" : "", "parse-names" : false, "suffix" : "" }, { "dropping-particle" : "", "family" : "Zogg", "given" : "Andi", "non-dropping-particle" : "", "parse-names" : false, "suffix" : "" }, { "dropping-particle" : "", "family" : "Zuber", "given" : "Flavia", "non-dropping-particle" : "", "parse-names" : false, "suffix" : "" }, { "dropping-particle" : "", "family" : "Maniura-Weber", "given" : "Katharina", "non-dropping-particle" : "", "parse-names" : false, "suffix" : "" }, { "dropping-particle" : "", "family" : "Ren", "given" : "Qun", "non-dropping-particle" : "", "parse-names" : false, "suffix" : "" } ], "container-title" : "ACS Omega", "id" : "ITEM-3", "issue" : "6", "issued" : { "date-parts" : [ [ "2018", "6", "30" ] ] }, "page" : "6456-6464", "publisher" : "American Chemical Society", "title" : "Role of the Surface Nanoscale Roughness of Stainless Steel on Bacterial Adhesion and Microcolony Formation", "type" : "article-journal", "volume" : "3" }, "uris" : [ "http://www.mendeley.com/documents/?uuid=6d7b53f3-06a1-34aa-a578-b6494a3d29dc" ] }, { "id" : "ITEM-4", "itemData" : { "DOI" : "10.1016/j.cis.2017.07.030", "ISSN" : "00018686", "abstract" : "Bacterial antibiotic resistance is becoming more widespread due to excessive use of antibiotics in healthcare and agriculture. At the same time the development of new antibiotics has effectively ground to a hold. Chemical modifications of material surfaces have poor long-term performance in preventing bacterial build-up and hence approaches for realising bactericidal action through physical surface topography have become increasingly important in recent years. The complex nature of the bacteria cell wall interactions with nanostructured surfaces represents many challenges while the design of nanostructured bactericidal surfaces is considered. Here we present a brief overview of the bactericidal behaviour of naturally occurring and bio-inspired nanostructured surfaces against different bacteria through the physico-mechanical rupture of the cell wall. Many parameters affect this process including the size, shape, density, rigidity/flexibility and surface chemistry of the surface nanotextures as well as factors such as bacteria specificity (e.g. gram positive and gram negative) and motility. Different fabrication methods for such bactericidal nanostructured surfaces are summarised.", "author" : [ { "dr</w:instrText>
      </w:r>
      <w:r w:rsidR="00145E08" w:rsidRPr="00433541">
        <w:rPr>
          <w:rFonts w:ascii="Arial" w:hAnsi="Arial" w:cs="Arial"/>
          <w:sz w:val="20"/>
          <w:szCs w:val="20"/>
        </w:rPr>
        <w:instrText>opping-particle" : "", "family" : "Tripathy", "given" : "Abinash", "non-dropping-particle" : "", "parse-names" : false, "suffix" : "" }, { "dropping-particle" : "", "family" : "Sen", "given" : "Prosenjit", "non-dropping-particle" : "", "parse-names" : false, "suffix" : "" }, { "dropping-particle" : "", "family" : "Su", "given" : "Bo", "non-dropping-particle" : "", "parse-names" : false, "suffix" : "" }, { "dropping-particle" : "", "family" : "Briscoe", "given" : "Wuge H.", "non-dropping-particle" : "", "parse-names" : false, "suffix" : "" } ], "container-title" : "Advances in Colloid and Interface Science", "id" : "ITEM-4", "issued" : { "date-parts" : [ [ "2017", "10", "1" ] ] }, "page" : "85-104", "publisher" : "Elsevier B.V.", "title" : "Natural and bioinspired nanostructured bactericidal surfaces", "type" : "article", "volume" : "248" }, "uris" : [ "http://www.mendeley.com/documents/?uuid=35248f96-21c1-3a02-bb1c-548342bdad78" ] } ], "mendeley" : { "formattedCitation" : "(D\u00edaz et al., 2007; Lorenzetti et al., 2015; Tripathy, Sen, Su, &amp; Briscoe, 2017; Wu et al., 2018)", "plainTextFormattedCitation" : "(D\u00edaz et al., 2007; Lorenzetti et al., 2015; Tripathy, Sen, Su, &amp; Briscoe, 2017; Wu et al., 2018)", "previouslyFormattedCitation" : "(D\u00edaz et al., 2007; Lorenzetti et al., 2015; Tripathy, Sen, Su, &amp; Briscoe, 2017; Wu et al., 2018)"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AB254F" w:rsidRPr="00433541">
        <w:rPr>
          <w:rFonts w:ascii="Arial" w:hAnsi="Arial" w:cs="Arial"/>
          <w:noProof/>
          <w:sz w:val="20"/>
          <w:szCs w:val="20"/>
        </w:rPr>
        <w:t>(Díaz et al., 2007; Lorenzetti et al., 2015; Tripathy, Sen, Su, &amp; Briscoe, 2017; Wu et al., 2018)</w:t>
      </w:r>
      <w:r w:rsidR="00FF3FA3" w:rsidRPr="00433541">
        <w:rPr>
          <w:rFonts w:ascii="Arial" w:hAnsi="Arial" w:cs="Arial"/>
          <w:sz w:val="20"/>
          <w:szCs w:val="20"/>
          <w:lang w:val="en-US"/>
        </w:rPr>
        <w:fldChar w:fldCharType="end"/>
      </w:r>
      <w:r w:rsidRPr="00433541">
        <w:rPr>
          <w:rFonts w:ascii="Arial" w:hAnsi="Arial" w:cs="Arial"/>
          <w:sz w:val="20"/>
          <w:szCs w:val="20"/>
        </w:rPr>
        <w:t>.</w:t>
      </w:r>
      <w:r w:rsidR="00AB254F" w:rsidRPr="00433541">
        <w:rPr>
          <w:rFonts w:ascii="Arial" w:hAnsi="Arial" w:cs="Arial"/>
          <w:sz w:val="20"/>
          <w:szCs w:val="20"/>
        </w:rPr>
        <w:t xml:space="preserve"> </w:t>
      </w:r>
      <w:r w:rsidR="00644D19" w:rsidRPr="00433541">
        <w:rPr>
          <w:rFonts w:ascii="Arial" w:hAnsi="Arial" w:cs="Arial"/>
          <w:sz w:val="20"/>
          <w:szCs w:val="20"/>
          <w:lang w:val="en-US"/>
        </w:rPr>
        <w:t xml:space="preserve">They </w:t>
      </w:r>
      <w:r w:rsidRPr="00433541">
        <w:rPr>
          <w:rFonts w:ascii="Arial" w:hAnsi="Arial" w:cs="Arial"/>
          <w:sz w:val="20"/>
          <w:szCs w:val="20"/>
          <w:lang w:val="en-US"/>
        </w:rPr>
        <w:t xml:space="preserve">might even cause </w:t>
      </w:r>
      <w:r w:rsidR="00644D19" w:rsidRPr="00433541">
        <w:rPr>
          <w:rFonts w:ascii="Arial" w:hAnsi="Arial" w:cs="Arial"/>
          <w:sz w:val="20"/>
          <w:szCs w:val="20"/>
          <w:lang w:val="en-US"/>
        </w:rPr>
        <w:t xml:space="preserve">a rupture of the </w:t>
      </w:r>
      <w:r w:rsidRPr="00433541">
        <w:rPr>
          <w:rFonts w:ascii="Arial" w:hAnsi="Arial" w:cs="Arial"/>
          <w:sz w:val="20"/>
          <w:szCs w:val="20"/>
          <w:lang w:val="en-US"/>
        </w:rPr>
        <w:t xml:space="preserve">cell membrane and </w:t>
      </w:r>
      <w:r w:rsidR="00644D19" w:rsidRPr="00433541">
        <w:rPr>
          <w:rFonts w:ascii="Arial" w:hAnsi="Arial" w:cs="Arial"/>
          <w:sz w:val="20"/>
          <w:szCs w:val="20"/>
          <w:lang w:val="en-US"/>
        </w:rPr>
        <w:t xml:space="preserve">consequently </w:t>
      </w:r>
      <w:r w:rsidRPr="00433541">
        <w:rPr>
          <w:rFonts w:ascii="Arial" w:hAnsi="Arial" w:cs="Arial"/>
          <w:sz w:val="20"/>
          <w:szCs w:val="20"/>
          <w:lang w:val="en-US"/>
        </w:rPr>
        <w:t>the cell death</w:t>
      </w:r>
      <w:r w:rsidR="00AB254F"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"10.1103/PhysRevE.93.052419", "ISSN" : "24700053", "abstract" : "We present a quantitative thermodynamic model to elucidate the effects of a nanopatterned surface on bacterial adhesion. Based on the established model, we studied the equilibrium state of rodlike bacterial cells adhered to a nanopillar-patterned surface. Theoretical analyses showed the physical origin of bacterial adhesion on a nanopatterned surface is actually determined by the balance between adhesion energy and deformation energy of the cell membrane. We found that there are enhancement effects on bacterial adhesion to the patterned surface with large radius and small spacing of nanopillars, but suppression effects for nanopillars with a radius smaller than a critical value. In addition, according to our model, a phase diagram has been constructed which can clarify the interrelated effects of the radius and the spacing of nanopillars. The broad agreement with experimental observations implies that these studies would provide useful guidance to the design of nanopatterned surfaces for biomedical applications.", "author" : [ { "dropping-particle" : "", "family" : "Li", "given" : "Xinlei", "non-dropping-particle" : "", "parse-names" : false, "suffix" : "" }, { "dropping-particle" : "", "family" : "Chen", "given" : "Tongsheng", "non-dropping-particle" : "", "parse-names" : false, "suffix" : "" } ], "container-title" : "Physical Review E", "id" : "ITEM-1", "issue" : "5", "issued" : { "date-parts" : [ [ "2016", "5", "24" ] ] }, "page" : "052419", "publisher" : "American Physical Society", "title" : "Enhancement and suppression effects of a nanopatterned surface on bacterial adhesion", "type" : "article-journal", "volume" : "93" }, "uris" : [ "http://www.mendeley.com/documents/?uuid=d792f27c-fe7e-3a46-9179-94e882e0c0b2" ] }, { "id" : "ITEM-2", "itemData" : { "DOI" : "10.1016/j.jcis.2017.07.021", "ISSN" : "10957103", "abstract" : "The scientific and industrial interest in antimicrobial surfaces has significantly increased in recent times. This interest is largely in response to the persistent microbial contamination of industrial and, importantly, medical implant surfaces. Bacterial contamination of implant surfaces often leads to infection at the implant-tissue interface, and with the prevalence of increasing levels of antimicrobial resistance, the treatment of these infections is becoming far more challenging. Recently, many naturally occurring, high-aspect-ratio surface topographies have been discovered that exhibit high levels of biocidal efficacy. These include epicuticular lipid nano-architectures that are formed on the surfaces of insect wings, such as cicadae and dragonflies. The antimicrobial activity of such surfaces has been found to be a consequence of the physical interactions between the nanoscale topography of the substrate and the attaching pathogenic cells, meaning that the activity is independent of biochemical surface functionality. Importantly, these desirable surface properties can be translated to synthetic biomimetic surfaces, which, when mimicked, lead to a substantial increase in the antimicrobial properties of such surfaces. This paper reviews the recent advances in understanding the basis of these mechanical antimicrobial mechanisms, and discusses the progress being made towards the fabrication of optimised, biocompatible, synthetic analogues.", "author" : [ { "dropping-particle" : "", "family" : "Elbourne", "given" : "Aaron", "non-dropping-particle" : "", "parse-names" : false, "suffix" : "" }, { "dropping-particle" : "", "family" : "Crawford", "given" : "Russell J.", "non-dropping-particle" : "", "parse-names" : false, "suffix" : "" }, { "dropping-particle" : "", "family" : "Ivanova", "given" : "Elena P.", "non-dropping-particle" : "", "parse-names" : false, "suffix" : "" } ], "container-title" : "Journal of Colloid and Interface Science", "id" : "ITEM-2", "issued" : { "date-parts" : [ [ "2017", "12", "15" ] ] }, "page" : "603-616", "publisher" : "Academic Press Inc.", "title" : "Nano-structured antimicrobial surfaces: From nature to synthetic analogues", "type" : "article", "volume" : "508" }, "uris" : [ "http://www.mendeley.com/documents/?uuid=43aa6bab-632f-383a-bc82-ddea96a772a4" ] } ], "mendeley" : { "formattedCitation" : "(Elbourne, Crawford, &amp; Ivanova, 2017; Li &amp; Chen, 2016)", "plainTextFormattedCitation" : "(Elbourne, Crawford, &amp; Ivanova, 2017; Li &amp; Chen, 2016)", "previouslyFormattedCitation" : "(Elbourne, Crawford, &amp; Ivanova, 2017; Li &amp; Chen,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AB254F" w:rsidRPr="00433541">
        <w:rPr>
          <w:rFonts w:ascii="Arial" w:hAnsi="Arial" w:cs="Arial"/>
          <w:noProof/>
          <w:sz w:val="20"/>
          <w:szCs w:val="20"/>
          <w:lang w:val="en-US"/>
        </w:rPr>
        <w:t>(Elbourne, Crawford, &amp; Ivanova, 2017; Li &amp; Chen, 2016)</w:t>
      </w:r>
      <w:r w:rsidR="00FF3FA3" w:rsidRPr="00433541">
        <w:rPr>
          <w:rFonts w:ascii="Arial" w:hAnsi="Arial" w:cs="Arial"/>
          <w:sz w:val="20"/>
          <w:szCs w:val="20"/>
          <w:lang w:val="en-US"/>
        </w:rPr>
        <w:fldChar w:fldCharType="end"/>
      </w:r>
      <w:r w:rsidR="00AB254F" w:rsidRPr="00433541">
        <w:rPr>
          <w:rFonts w:ascii="Arial" w:hAnsi="Arial" w:cs="Arial"/>
          <w:sz w:val="20"/>
          <w:szCs w:val="20"/>
          <w:lang w:val="en-US"/>
        </w:rPr>
        <w:t xml:space="preserve">. </w:t>
      </w:r>
      <w:r w:rsidRPr="00433541">
        <w:rPr>
          <w:rFonts w:ascii="Arial" w:hAnsi="Arial" w:cs="Arial"/>
          <w:sz w:val="20"/>
          <w:szCs w:val="20"/>
          <w:lang w:val="en-US"/>
        </w:rPr>
        <w:t xml:space="preserve">Due to all the above, </w:t>
      </w:r>
      <w:r w:rsidR="00644D19" w:rsidRPr="00433541">
        <w:rPr>
          <w:rFonts w:ascii="Arial" w:hAnsi="Arial" w:cs="Arial"/>
          <w:sz w:val="20"/>
          <w:szCs w:val="20"/>
          <w:lang w:val="en-US"/>
        </w:rPr>
        <w:t xml:space="preserve">the </w:t>
      </w:r>
      <w:r w:rsidRPr="00433541">
        <w:rPr>
          <w:rFonts w:ascii="Arial" w:hAnsi="Arial" w:cs="Arial"/>
          <w:sz w:val="20"/>
          <w:szCs w:val="20"/>
          <w:lang w:val="en-US"/>
        </w:rPr>
        <w:t xml:space="preserve">shape and size of bacteria have to be taken into account to explain the possible </w:t>
      </w:r>
      <w:r w:rsidR="00644D19" w:rsidRPr="00433541">
        <w:rPr>
          <w:rFonts w:ascii="Arial" w:hAnsi="Arial" w:cs="Arial"/>
          <w:sz w:val="20"/>
          <w:szCs w:val="20"/>
          <w:lang w:val="en-US"/>
        </w:rPr>
        <w:t xml:space="preserve">bacterial adhesion </w:t>
      </w:r>
      <w:r w:rsidRPr="00433541">
        <w:rPr>
          <w:rFonts w:ascii="Arial" w:hAnsi="Arial" w:cs="Arial"/>
          <w:sz w:val="20"/>
          <w:szCs w:val="20"/>
          <w:lang w:val="en-US"/>
        </w:rPr>
        <w:t xml:space="preserve">reduction effects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"10.1021/acsami.5b08309", "ISSN" : "1944-8252", "PMID" : "26551558", "abstract" : "Recently, the surface of the wings of the Psaltoda claripennis cicada species has been shown to possess bactericidal properties and it has been suggested that the nanostructure present on the wings was responsible for the bacterial death. We have studied the surface-based nanostructure and bactericidal activity of the wings of three different cicadas (Megapomponia intermedia, Ayuthia spectabile and Cryptotympana aguila) in order to correlate the relationship between the observed surface topographical features and their bactericidal properties. Atomic force microscopy and scanning electron microscopy performed in this study revealed that the tested wing species contained a highly uniform, nanopillar structure on the surface. The bactericidal properties of the cicada wings were investigated by assessing the viability of autofluorescent Pseudomonas fluorescens cells following static adhesion assays and targeted dead/live fluorescence staining through direct microscopic counting methods. These experiments revealed a 20-25% bacterial surface coverage on all tested wing species; however, significant bactericidal properties were observed in the M. intermedia and C. aguila species as revealed by the high dead:live cell ratio on their surfaces. The combined results suggest a strong correlation between the bactericidal properties of the wings and the scale of the nanotopography present on the different wing surfaces.", "author" : [ { "dropping-particle" : "", "family" : "Kelleher", "given" : "S M", "non-dropping-particle" : "", "parse-names" : false, "suffix" : "" }, { "dropping-particle" : "", "family" : "Habimana", "given" : "O", "non-dropping-particle" : "", "parse-names" : false, "suffix" : "" }, { "dropping-particle" : "", "family" : "Lawler", "given" : "J", "non-dropping-particle" : "", "parse-names" : false, "suffix" : "" }, { "dropping-particle" : "", "family" : "O' Reilly", "given" : "B", "non-dropping-particle" : "", "parse-names" : false, "suffix" : "" }, { "dropping-particle" : "", "family" : "Daniels", "given" : "S", "non-dropping-particle" : "", "parse-names" : false, "suffix" : "" }, { "dropping-particle" : "", "family" : "Casey", "given" : "E", "non-dropping-particle" : "", "parse-names" : false, "suffix" : "" }, { "dropping-particle" : "", "family" : "Cowley", "given" : "A", "non-dropping-particle" : "", "parse-names" : false, "suffix" : "" } ], "container-title" : "ACS applied materials &amp; interfaces", "id" : "ITEM-1", "issue" : "24", "issued" : { "date-parts" : [ [ "2016" ] ] }, "page" : "14966-74", "title" : "Cicada Wing Surface Topography: An Investigation into the Bactericidal Properties of Nanostructural Features.", "type" : "article-journal", "volume" : "8" }, "uris" : [ "http://www.mendeley.com/documents/?uuid=8cfde498-d784-344b-ad8e-76a52063f2ae" ] }, { "id" : "ITEM-2", "itemData" : { "DOI" : "10.1021/acsbiomaterials.6b00163", "ISSN" : "23739878", "abstract" : "The objective of this work was to examine whether close-packed spheres of polystyrene (colloidal crystals) could be used to delay the development of biofilms. We examined early stage biofilm formation of Pseudomonas aeruginosa after 2 days on a flat sheet of polystyrene and on the same solid coated in polystyrene spheres of 450 or 1500 nm diameter. All materials were coated in fetal bovine serum to enable comparison of the effects of different surface curvature while maintaining constant surface chemistry. After 2 days, fluorescence imaging showed that the volume of bacterial colonies was much smaller on the 1500 nm colloidal crystals than on the flat film. In addition, electron microscopy showed that the area covered by structures containing more than one layer of bacteria was significantly reduced on both the 450 and 1500 nm colloidal crystals compared to the flat sheet. This provides proof of concept of biofilm inhibition of a pathogen by a simple nonchemical coating that may find future application in reducing the incidence of infections. Even though the density of adhered bacteria on 450 and 1500 nm was similar after 1 day, biofilm formation after 2 days was delayed more on the 1500 nm spheres than on the 450 nm spheres. We also observed that bacteria have preferred adsorption sites on the 1500 nm colloidal crystals and that cell bodies were often separated. This leads us to hypothesize that the greater spacing between favorable sites on the 1500 nm colloidal crystal hindered the early stage biofilm formation by separation of cell bodies.", "author" : [ { "dropping-particle" : "", "family" : "Kargar", "given" : "Mehdi", "non-dropping-particle" : "", "parse-names" : false, "suffix" : "" }, { "dropping-particle" : "", "family" : "Chang", "given" : "Yow Ren", "non-dropping-particle" : "", "parse-names" : false, "suffix" : "" }, { "dropping-particle" : "", "family" : "Khalili Hoseinabad", "given" : "Hamoun", "non-dropping-particle" : "", "parse-names" : false, "suffix" : "" }, { "dropping-particle" : "", "family" : "Pruden", "given" : "Amy", "non-dropping-particle" : "", "parse-names" : false, "suffix" : "" }, { "dropping-particle" : "", "family" : "Ducker", "given" : "William A.", "non-dropping-particle" : "", "parse-names" : false, "suffix" : "" } ], "container-title" : "ACS Biomaterials Science and Engineering", "id" : "ITEM-2", "issue" : "6", "issued" : { "date-parts" : [ [ "2016", "6", "13" ] ] }, "page" : "1039-1048", "publisher" : "American Chemical Society", "title" : "Colloidal Crystals Delay Formation of Early Stage Bacterial Biofilms", "type" : "article-journal", "volume" : "2" }, "uris" : [ "http://www.mendeley.com/documents/?uuid=03040c51-bfe7-3b48-aa7c-51b85c31ca7f" ] } ], "mendeley" : { "formattedCitation" : "(Kargar, Chang, Khalili Hoseinabad, Pruden, &amp; Ducker, 2016; Kelleher et al., 2016)", "plainTextFormattedCitation" : "(Kargar, Chang, Khalili Hoseinabad, Pruden, &amp; Ducker, 2016; Kelleher et al., 2016)", "previouslyFormattedCitation" : "(Kargar, Chang, Khalili Hoseinabad, Pruden, &amp; Ducker, 2016; Kelleher et al., 2016)"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AB254F" w:rsidRPr="00433541">
        <w:rPr>
          <w:rFonts w:ascii="Arial" w:hAnsi="Arial" w:cs="Arial"/>
          <w:noProof/>
          <w:sz w:val="20"/>
          <w:szCs w:val="20"/>
          <w:lang w:val="en-US"/>
        </w:rPr>
        <w:t>(Kargar, Chang, Khalili Hoseinabad, Pruden, &amp; Ducker, 2016; Kelleher et al., 2016)</w:t>
      </w:r>
      <w:r w:rsidR="00FF3FA3" w:rsidRPr="00433541">
        <w:rPr>
          <w:rFonts w:ascii="Arial" w:hAnsi="Arial" w:cs="Arial"/>
          <w:sz w:val="20"/>
          <w:szCs w:val="20"/>
          <w:lang w:val="en-US"/>
        </w:rPr>
        <w:fldChar w:fldCharType="end"/>
      </w:r>
      <w:r w:rsidR="00AB254F" w:rsidRPr="00433541">
        <w:rPr>
          <w:rFonts w:ascii="Arial" w:hAnsi="Arial" w:cs="Arial"/>
          <w:sz w:val="20"/>
          <w:szCs w:val="20"/>
          <w:lang w:val="en-US"/>
        </w:rPr>
        <w:t xml:space="preserve">. </w:t>
      </w:r>
      <w:r w:rsidRPr="00433541">
        <w:rPr>
          <w:rFonts w:ascii="Arial" w:hAnsi="Arial" w:cs="Arial"/>
          <w:sz w:val="20"/>
          <w:szCs w:val="20"/>
          <w:lang w:val="en-US"/>
        </w:rPr>
        <w:t xml:space="preserve">The bacteria analyzed in the </w:t>
      </w:r>
      <w:r w:rsidR="00644D19" w:rsidRPr="00433541">
        <w:rPr>
          <w:rFonts w:ascii="Arial" w:hAnsi="Arial" w:cs="Arial"/>
          <w:sz w:val="20"/>
          <w:szCs w:val="20"/>
          <w:lang w:val="en-US"/>
        </w:rPr>
        <w:t>current study</w:t>
      </w:r>
      <w:r w:rsidRPr="00433541">
        <w:rPr>
          <w:rFonts w:ascii="Arial" w:hAnsi="Arial" w:cs="Arial"/>
          <w:sz w:val="20"/>
          <w:szCs w:val="20"/>
          <w:lang w:val="en-US"/>
        </w:rPr>
        <w:t xml:space="preserve"> have a bacilli shape: </w:t>
      </w:r>
      <w:r w:rsidRPr="00433541">
        <w:rPr>
          <w:rFonts w:ascii="Arial" w:hAnsi="Arial" w:cs="Arial"/>
          <w:i/>
          <w:sz w:val="20"/>
          <w:szCs w:val="20"/>
          <w:lang w:val="en-US"/>
        </w:rPr>
        <w:t>P. aeruginosa</w:t>
      </w:r>
      <w:r w:rsidRPr="00433541">
        <w:rPr>
          <w:rFonts w:ascii="Arial" w:hAnsi="Arial" w:cs="Arial"/>
          <w:sz w:val="20"/>
          <w:szCs w:val="20"/>
          <w:lang w:val="en-US"/>
        </w:rPr>
        <w:t xml:space="preserve"> (0.5-1 µm width and 2-4 µm length), </w:t>
      </w:r>
      <w:r w:rsidRPr="00433541">
        <w:rPr>
          <w:rFonts w:ascii="Arial" w:hAnsi="Arial" w:cs="Arial"/>
          <w:i/>
          <w:sz w:val="20"/>
          <w:szCs w:val="20"/>
          <w:lang w:val="en-US"/>
        </w:rPr>
        <w:t>E. coli</w:t>
      </w:r>
      <w:r w:rsidRPr="00433541">
        <w:rPr>
          <w:rFonts w:ascii="Arial" w:hAnsi="Arial" w:cs="Arial"/>
          <w:sz w:val="20"/>
          <w:szCs w:val="20"/>
          <w:lang w:val="en-US"/>
        </w:rPr>
        <w:t xml:space="preserve"> (0.25-1 µm width and 2-3 µm length)</w:t>
      </w:r>
      <w:r w:rsidR="00644D19" w:rsidRPr="00433541">
        <w:rPr>
          <w:rFonts w:ascii="Arial" w:hAnsi="Arial" w:cs="Arial"/>
          <w:sz w:val="20"/>
          <w:szCs w:val="20"/>
          <w:lang w:val="en-US"/>
        </w:rPr>
        <w:t>,</w:t>
      </w:r>
      <w:r w:rsidRPr="00433541">
        <w:rPr>
          <w:rFonts w:ascii="Arial" w:hAnsi="Arial" w:cs="Arial"/>
          <w:sz w:val="20"/>
          <w:szCs w:val="20"/>
          <w:lang w:val="en-US"/>
        </w:rPr>
        <w:t xml:space="preserve"> </w:t>
      </w:r>
      <w:r w:rsidRPr="00433541">
        <w:rPr>
          <w:rFonts w:ascii="Arial" w:hAnsi="Arial" w:cs="Arial"/>
          <w:i/>
          <w:sz w:val="20"/>
          <w:szCs w:val="20"/>
          <w:lang w:val="en-US"/>
        </w:rPr>
        <w:t>L. monocytogenes</w:t>
      </w:r>
      <w:r w:rsidRPr="00433541">
        <w:rPr>
          <w:rFonts w:ascii="Arial" w:hAnsi="Arial" w:cs="Arial"/>
          <w:sz w:val="20"/>
          <w:szCs w:val="20"/>
          <w:lang w:val="en-US"/>
        </w:rPr>
        <w:t xml:space="preserve"> (0.5-2 µm width and 0.5-4 µm length)</w:t>
      </w:r>
      <w:r w:rsidR="003778D6" w:rsidRPr="00433541">
        <w:rPr>
          <w:rFonts w:ascii="Arial" w:hAnsi="Arial" w:cs="Arial"/>
          <w:sz w:val="20"/>
          <w:szCs w:val="20"/>
          <w:lang w:val="en-US"/>
        </w:rPr>
        <w:t xml:space="preserve"> </w:t>
      </w:r>
      <w:r w:rsidR="00FF3FA3" w:rsidRPr="00433541">
        <w:rPr>
          <w:rFonts w:ascii="Arial" w:hAnsi="Arial" w:cs="Arial"/>
          <w:sz w:val="20"/>
          <w:szCs w:val="20"/>
          <w:lang w:val="en-US"/>
        </w:rPr>
        <w:fldChar w:fldCharType="begin" w:fldLock="1"/>
      </w:r>
      <w:r w:rsidR="00145E08" w:rsidRPr="00433541">
        <w:rPr>
          <w:rFonts w:ascii="Arial" w:hAnsi="Arial" w:cs="Arial"/>
          <w:sz w:val="20"/>
          <w:szCs w:val="20"/>
          <w:lang w:val="en-US"/>
        </w:rPr>
        <w:instrText>ADDIN CSL_CITATION { "citationItems" : [ { "id" : "ITEM-1", "itemData" : { "DOI" : "10.1016/j.cis.2017.07.030", "ISSN" : "00018686", "abstract" : "Bacterial antibiotic resistance is becoming more widespread due to excessive use of antibiotics in healthcare and agriculture. At the same time the development of new antibiotics has effectively ground to a hold. Chemical modifications of material surfaces have poor long-term performance in preventing bacterial build-up and hence approaches for realising bactericidal action through physical surface topography have become increasingly important in recent years. The complex nature of the bacteria cell wall interactions with nanostructured surfaces represents many challenges while the design of nanostructured bactericidal surfaces is considered. Here we present a brief overview of the bactericidal behaviour of naturally occurring and bio-inspired nanostructured surfaces against different bacteria through the physico-mechanical rupture of the cell wall. Many parameters affect this process including the size, shape, density, rigidity/flexibility and surface chemistry of the surface nanotextures as well as factors such as bacteria specificity (e.g. gram positive and gram negative) and motility. Different fabrication methods for such bactericidal nanostructured surfaces are summarised.", "author" : [ { "dropping-particle" : "", "family" : "Tripathy", "given" : "Abinash", "non-dropping-particle" : "", "parse-names" : false, "suffix" : "" }, { "dropping-particle" : "", "family" : "Sen", "given" : "Prosenjit", "non-dropping-particle" : "", "parse-names" : false, "suffix" : "" }, { "dropping-particle" : "", "family" : "Su", "given" : "Bo", "non-dropping-particle" : "", "parse-names" : false, "suffix" : "" }, { "dropping-particle" : "", "family" : "Briscoe", "given" : "Wuge H.", "non-dropping-particle" : "", "parse-names" : false, "suffix" : "" } ], "container-title" : "Advances in Colloid and Interface Science", "id" : "ITEM-1", "issued" : { "date-parts" : [ [ "2017", "10", "1" ] ] }, "page" : "85-104", "publisher" : "Elsevier B.V.", "title" : "Natural and bioinspired nanostructured bactericidal surfaces", "type" : "article", "volume" : "248" }, "uris" : [ "http://www.mendeley.com/documents/?uuid=35248f96-21c1-3a02-bb1c-548342bdad78" ] }, { "id" : "ITEM-2", "itemData" : { "DOI" : "10.1155/2019/7835253", "ISSN" : "23145765", "abstract" : "Listeria monocytogenes is one of the most common foodborne pathogens. Poultry meat and products are of the main vehicles of pathogenic strains of L. monocytogenes for human. Poultry products are part of the regular diet of people and, due to nutrient content, more content of protein, and less content of fat, gain more attention. In comparison with red meat, poultry meat is more economical. So, it had a greater rate of consumption especially in barbecue form in which the growth of bacterium is favored. Subtyping of L. monocytogenes isolates is essential for epidemiological investigation and for identification of the source of contamination. In the following review, the main facet of presence of L. monocytogenes in poultry will be discussed. Most pathogenic serotypes of L. monocytogenes were detected in different products of poultry meat. Unfortunately, these isolated pathogens had sometimes resistance to commonly used antibiotics which were used for treatment of human infection.", "author" : [ { "dropping-particle" : "", "family" : "Jamshidi", "given" : "Abdollah", "non-dropping-particle" : "", "parse-names" : false, "suffix" : "" }, { "dropping-particle" : "", "family" : "Zeinali", "given" : "Tayebeh", "non-dropping-particle" : "", "parse-names" : false, "suffix" : "" } ], "container-title" : "International Journal of Food Science", "id" : "ITEM-2", "issued" : { "date-parts" : [ [ "2019" ] ] }, "publisher" : "Hindawi Limited", "title" : "Significance and Characteristics of Listeria monocytogenes in Poultry Products", "type" : "article", "volume" : "2019" }, "uris" : [ "http://www.mendeley.com/documents/?uuid=61d08900-3a82-3212-a1b1-f0121fbdf2b8" ] }, { "id" : "ITEM-3", "itemData" : { "DOI" : "10.1038/ncomms9055", "ISSN" : "20411723",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"ITEM-3", "issued" : { "date-parts" : [ [ "2015", "8", "17" ] ] }, "publisher" : "Nature Publishing Group", "title" : "Cell shape dynamics during the staphylococcal cell cycle", "type" : "article-journal", "volume" : "6" }, "uris" : [ "http://www.mendeley.com/documents/?uuid=54f45811-6e7d-3c28-a73e-01a564b75e1b" ] } ], "mendeley" : { "formattedCitation" : "(Jamshidi &amp; Zeinali, 2019; Monteiro et al., 2015; Tripathy et al., 2017)", "plainTextFormattedCitation" : "(Jamshidi &amp; Zeinali, 2019; Monteiro et al., 2015; Tripathy et al., 2017)", "previouslyFormattedCitation" : "(Jamshidi &amp; Zeinali, 2019; Monteiro et al., 2015; Tripathy et al., 2017)" }, "properties" : { "noteIndex" : 0 }, "schema" : "https://github.com/citation-style-language/schema/raw/master/csl-citation.json" }</w:instrText>
      </w:r>
      <w:r w:rsidR="00FF3FA3" w:rsidRPr="00433541">
        <w:rPr>
          <w:rFonts w:ascii="Arial" w:hAnsi="Arial" w:cs="Arial"/>
          <w:sz w:val="20"/>
          <w:szCs w:val="20"/>
          <w:lang w:val="en-US"/>
        </w:rPr>
        <w:fldChar w:fldCharType="separate"/>
      </w:r>
      <w:r w:rsidR="00AB254F" w:rsidRPr="00433541">
        <w:rPr>
          <w:rFonts w:ascii="Arial" w:hAnsi="Arial" w:cs="Arial"/>
          <w:noProof/>
          <w:sz w:val="20"/>
          <w:szCs w:val="20"/>
          <w:lang w:val="en-US"/>
        </w:rPr>
        <w:t>(Jamshidi &amp; Zeinali, 2019; Monteiro et al., 2015; Tripathy et al., 2017)</w:t>
      </w:r>
      <w:r w:rsidR="00FF3FA3" w:rsidRPr="00433541">
        <w:rPr>
          <w:rFonts w:ascii="Arial" w:hAnsi="Arial" w:cs="Arial"/>
          <w:sz w:val="20"/>
          <w:szCs w:val="20"/>
          <w:lang w:val="en-US"/>
        </w:rPr>
        <w:fldChar w:fldCharType="end"/>
      </w:r>
      <w:r w:rsidR="00AB254F" w:rsidRPr="00433541">
        <w:rPr>
          <w:rFonts w:ascii="Arial" w:hAnsi="Arial" w:cs="Arial"/>
          <w:sz w:val="20"/>
          <w:szCs w:val="20"/>
          <w:lang w:val="en-US"/>
        </w:rPr>
        <w:t xml:space="preserve">. </w:t>
      </w:r>
      <w:r w:rsidRPr="00433541">
        <w:rPr>
          <w:rFonts w:ascii="Arial" w:hAnsi="Arial" w:cs="Arial"/>
          <w:sz w:val="20"/>
          <w:szCs w:val="20"/>
          <w:lang w:val="en-US"/>
        </w:rPr>
        <w:t xml:space="preserve">Taking into consideration the dimension of the bacteria studied and the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coatings morphology </w:t>
      </w:r>
      <w:r w:rsidR="00AB254F" w:rsidRPr="00433541">
        <w:rPr>
          <w:rFonts w:ascii="Arial" w:hAnsi="Arial" w:cs="Arial"/>
          <w:sz w:val="20"/>
          <w:szCs w:val="20"/>
          <w:lang w:val="en-US"/>
        </w:rPr>
        <w:t>(</w:t>
      </w:r>
      <w:r w:rsidR="0050219E" w:rsidRPr="00433541">
        <w:rPr>
          <w:rFonts w:ascii="Arial" w:hAnsi="Arial" w:cs="Arial"/>
          <w:sz w:val="20"/>
          <w:szCs w:val="20"/>
          <w:lang w:val="en-US"/>
        </w:rPr>
        <w:t>Fig. 6</w:t>
      </w:r>
      <w:r w:rsidR="00AB254F" w:rsidRPr="00433541">
        <w:rPr>
          <w:rFonts w:ascii="Arial" w:hAnsi="Arial" w:cs="Arial"/>
          <w:sz w:val="20"/>
          <w:szCs w:val="20"/>
          <w:lang w:val="en-US"/>
        </w:rPr>
        <w:t>)</w:t>
      </w:r>
      <w:r w:rsidRPr="00433541">
        <w:rPr>
          <w:rFonts w:ascii="Arial" w:hAnsi="Arial" w:cs="Arial"/>
          <w:sz w:val="20"/>
          <w:szCs w:val="20"/>
          <w:lang w:val="en-US"/>
        </w:rPr>
        <w:t>,</w:t>
      </w:r>
      <w:r w:rsidR="00AB254F" w:rsidRPr="00433541">
        <w:rPr>
          <w:rFonts w:ascii="Arial" w:hAnsi="Arial" w:cs="Arial"/>
          <w:sz w:val="20"/>
          <w:szCs w:val="20"/>
          <w:lang w:val="en-US"/>
        </w:rPr>
        <w:t xml:space="preserve"> </w:t>
      </w:r>
      <w:r w:rsidRPr="00433541">
        <w:rPr>
          <w:rFonts w:ascii="Arial" w:hAnsi="Arial" w:cs="Arial"/>
          <w:sz w:val="20"/>
          <w:szCs w:val="20"/>
          <w:lang w:val="en-US"/>
        </w:rPr>
        <w:t xml:space="preserve">it </w:t>
      </w:r>
      <w:r w:rsidR="00644D19" w:rsidRPr="00433541">
        <w:rPr>
          <w:rFonts w:ascii="Arial" w:hAnsi="Arial" w:cs="Arial"/>
          <w:sz w:val="20"/>
          <w:szCs w:val="20"/>
          <w:lang w:val="en-US"/>
        </w:rPr>
        <w:t>is</w:t>
      </w:r>
      <w:r w:rsidRPr="00433541">
        <w:rPr>
          <w:rFonts w:ascii="Arial" w:hAnsi="Arial" w:cs="Arial"/>
          <w:sz w:val="20"/>
          <w:szCs w:val="20"/>
          <w:lang w:val="en-US"/>
        </w:rPr>
        <w:t xml:space="preserve"> possible to justify the biofilm production</w:t>
      </w:r>
      <w:r w:rsidR="00644D19" w:rsidRPr="00433541">
        <w:rPr>
          <w:rFonts w:ascii="Arial" w:hAnsi="Arial" w:cs="Arial"/>
          <w:sz w:val="20"/>
          <w:szCs w:val="20"/>
          <w:lang w:val="en-US"/>
        </w:rPr>
        <w:t xml:space="preserve"> level obtained for</w:t>
      </w:r>
      <w:r w:rsidRPr="00433541">
        <w:rPr>
          <w:rFonts w:ascii="Arial" w:hAnsi="Arial" w:cs="Arial"/>
          <w:sz w:val="20"/>
          <w:szCs w:val="20"/>
          <w:lang w:val="en-US"/>
        </w:rPr>
        <w:t xml:space="preserve"> each coating according to the distance between the coated surface peaks.  </w:t>
      </w:r>
    </w:p>
    <w:p w14:paraId="5DB153A2" w14:textId="31483324" w:rsidR="00C66B89" w:rsidRPr="00433541" w:rsidRDefault="00C66B89" w:rsidP="00FD1E4E">
      <w:pPr>
        <w:spacing w:line="360" w:lineRule="auto"/>
        <w:jc w:val="left"/>
        <w:rPr>
          <w:rFonts w:ascii="Arial" w:hAnsi="Arial" w:cs="Arial"/>
          <w:sz w:val="20"/>
          <w:szCs w:val="20"/>
          <w:lang w:val="en-US"/>
        </w:rPr>
      </w:pPr>
      <w:r w:rsidRPr="00433541">
        <w:rPr>
          <w:rFonts w:ascii="Arial" w:hAnsi="Arial" w:cs="Arial"/>
          <w:sz w:val="20"/>
          <w:szCs w:val="20"/>
          <w:lang w:val="en-US"/>
        </w:rPr>
        <w:t>With the aim of clarifying that point</w:t>
      </w:r>
      <w:r w:rsidR="005B1DC3" w:rsidRPr="00433541">
        <w:rPr>
          <w:rFonts w:ascii="Arial" w:hAnsi="Arial" w:cs="Arial"/>
          <w:sz w:val="20"/>
          <w:szCs w:val="20"/>
          <w:lang w:val="en-US"/>
        </w:rPr>
        <w:t xml:space="preserve"> Fig. 9 </w:t>
      </w:r>
      <w:r w:rsidRPr="00433541">
        <w:rPr>
          <w:rFonts w:ascii="Arial" w:hAnsi="Arial" w:cs="Arial"/>
          <w:sz w:val="20"/>
          <w:szCs w:val="20"/>
          <w:lang w:val="en-US"/>
        </w:rPr>
        <w:t xml:space="preserve">illustrates a scheme of </w:t>
      </w:r>
      <w:r w:rsidR="00644D19" w:rsidRPr="00433541">
        <w:rPr>
          <w:rFonts w:ascii="Arial" w:hAnsi="Arial" w:cs="Arial"/>
          <w:sz w:val="20"/>
          <w:szCs w:val="20"/>
          <w:lang w:val="en-US"/>
        </w:rPr>
        <w:t xml:space="preserve">the </w:t>
      </w:r>
      <w:r w:rsidRPr="00433541">
        <w:rPr>
          <w:rFonts w:ascii="Arial" w:hAnsi="Arial" w:cs="Arial"/>
          <w:sz w:val="20"/>
          <w:szCs w:val="20"/>
          <w:lang w:val="en-US"/>
        </w:rPr>
        <w:t>possible interaction</w:t>
      </w:r>
      <w:r w:rsidR="00644D19" w:rsidRPr="00433541">
        <w:rPr>
          <w:rFonts w:ascii="Arial" w:hAnsi="Arial" w:cs="Arial"/>
          <w:sz w:val="20"/>
          <w:szCs w:val="20"/>
          <w:lang w:val="en-US"/>
        </w:rPr>
        <w:t xml:space="preserve"> of bacteria</w:t>
      </w:r>
      <w:r w:rsidRPr="00433541">
        <w:rPr>
          <w:rFonts w:ascii="Arial" w:hAnsi="Arial" w:cs="Arial"/>
          <w:sz w:val="20"/>
          <w:szCs w:val="20"/>
          <w:lang w:val="en-US"/>
        </w:rPr>
        <w:t xml:space="preserve"> with each different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coating surface pattern shown</w:t>
      </w:r>
      <w:r w:rsidR="00644D19" w:rsidRPr="00433541">
        <w:rPr>
          <w:rFonts w:ascii="Arial" w:hAnsi="Arial" w:cs="Arial"/>
          <w:sz w:val="20"/>
          <w:szCs w:val="20"/>
          <w:lang w:val="en-US"/>
        </w:rPr>
        <w:t xml:space="preserve"> in</w:t>
      </w:r>
      <w:r w:rsidR="00AB254F" w:rsidRPr="00433541">
        <w:rPr>
          <w:rFonts w:ascii="Arial" w:hAnsi="Arial" w:cs="Arial"/>
          <w:sz w:val="20"/>
          <w:szCs w:val="20"/>
          <w:lang w:val="en-US"/>
        </w:rPr>
        <w:t xml:space="preserve"> </w:t>
      </w:r>
      <w:r w:rsidR="0050219E" w:rsidRPr="00433541">
        <w:rPr>
          <w:rFonts w:ascii="Arial" w:hAnsi="Arial" w:cs="Arial"/>
          <w:sz w:val="20"/>
          <w:szCs w:val="20"/>
          <w:lang w:val="en-US"/>
        </w:rPr>
        <w:t>Fig. 6</w:t>
      </w:r>
      <w:r w:rsidR="00AB254F" w:rsidRPr="00433541">
        <w:rPr>
          <w:rFonts w:ascii="Arial" w:hAnsi="Arial" w:cs="Arial"/>
          <w:sz w:val="20"/>
          <w:szCs w:val="20"/>
          <w:lang w:val="en-US"/>
        </w:rPr>
        <w:t xml:space="preserve">. </w:t>
      </w:r>
      <w:r w:rsidR="00171B25" w:rsidRPr="00433541">
        <w:rPr>
          <w:rFonts w:ascii="Arial" w:hAnsi="Arial" w:cs="Arial"/>
          <w:sz w:val="20"/>
          <w:szCs w:val="20"/>
          <w:lang w:val="en-US"/>
        </w:rPr>
        <w:t xml:space="preserve">Ac1p and Ac2p are the samples whose coatings produce the less biofilm. </w:t>
      </w:r>
      <w:r w:rsidRPr="00433541">
        <w:rPr>
          <w:rFonts w:ascii="Arial" w:hAnsi="Arial" w:cs="Arial"/>
          <w:sz w:val="20"/>
          <w:szCs w:val="20"/>
          <w:lang w:val="en-US"/>
        </w:rPr>
        <w:t>In</w:t>
      </w:r>
      <w:r w:rsidR="005B1DC3" w:rsidRPr="00433541">
        <w:rPr>
          <w:rFonts w:ascii="Arial" w:hAnsi="Arial" w:cs="Arial"/>
          <w:sz w:val="20"/>
          <w:szCs w:val="20"/>
          <w:lang w:val="en-US"/>
        </w:rPr>
        <w:t xml:space="preserve"> Fig. 9</w:t>
      </w:r>
      <w:r w:rsidR="00CD59D8" w:rsidRPr="00433541">
        <w:rPr>
          <w:rFonts w:ascii="Arial" w:hAnsi="Arial" w:cs="Arial"/>
          <w:sz w:val="20"/>
          <w:szCs w:val="20"/>
          <w:lang w:val="en-US"/>
        </w:rPr>
        <w:t>[b]</w:t>
      </w:r>
      <w:r w:rsidR="00AB254F" w:rsidRPr="00433541">
        <w:rPr>
          <w:rFonts w:ascii="Arial" w:hAnsi="Arial" w:cs="Arial"/>
          <w:sz w:val="20"/>
          <w:szCs w:val="20"/>
          <w:lang w:val="en-US"/>
        </w:rPr>
        <w:t xml:space="preserve"> </w:t>
      </w:r>
      <w:r w:rsidRPr="00433541">
        <w:rPr>
          <w:rFonts w:ascii="Arial" w:hAnsi="Arial" w:cs="Arial"/>
          <w:sz w:val="20"/>
          <w:szCs w:val="20"/>
          <w:lang w:val="en-US"/>
        </w:rPr>
        <w:t>the possible reduction in bacteria</w:t>
      </w:r>
      <w:r w:rsidR="00644D19" w:rsidRPr="00433541">
        <w:rPr>
          <w:rFonts w:ascii="Arial" w:hAnsi="Arial" w:cs="Arial"/>
          <w:sz w:val="20"/>
          <w:szCs w:val="20"/>
          <w:lang w:val="en-US"/>
        </w:rPr>
        <w:t>l</w:t>
      </w:r>
      <w:r w:rsidRPr="00433541">
        <w:rPr>
          <w:rFonts w:ascii="Arial" w:hAnsi="Arial" w:cs="Arial"/>
          <w:sz w:val="20"/>
          <w:szCs w:val="20"/>
          <w:lang w:val="en-US"/>
        </w:rPr>
        <w:t xml:space="preserve"> adhesion is represented </w:t>
      </w:r>
      <w:r w:rsidR="00644D19" w:rsidRPr="00433541">
        <w:rPr>
          <w:rFonts w:ascii="Arial" w:hAnsi="Arial" w:cs="Arial"/>
          <w:sz w:val="20"/>
          <w:szCs w:val="20"/>
          <w:lang w:val="en-US"/>
        </w:rPr>
        <w:t xml:space="preserve">for </w:t>
      </w:r>
      <w:r w:rsidRPr="00433541">
        <w:rPr>
          <w:rFonts w:ascii="Arial" w:hAnsi="Arial" w:cs="Arial"/>
          <w:sz w:val="20"/>
          <w:szCs w:val="20"/>
          <w:lang w:val="en-US"/>
        </w:rPr>
        <w:t xml:space="preserve">Ac1p coatings. That decrease </w:t>
      </w:r>
      <w:r w:rsidR="00644D19" w:rsidRPr="00433541">
        <w:rPr>
          <w:rFonts w:ascii="Arial" w:hAnsi="Arial" w:cs="Arial"/>
          <w:sz w:val="20"/>
          <w:szCs w:val="20"/>
          <w:lang w:val="en-US"/>
        </w:rPr>
        <w:t>in biofilm formation occurred on coatings with</w:t>
      </w:r>
      <w:r w:rsidRPr="00433541">
        <w:rPr>
          <w:rFonts w:ascii="Arial" w:hAnsi="Arial" w:cs="Arial"/>
          <w:sz w:val="20"/>
          <w:szCs w:val="20"/>
          <w:lang w:val="en-US"/>
        </w:rPr>
        <w:t xml:space="preserve"> 1.22</w:t>
      </w:r>
      <w:r w:rsidR="00C609B2" w:rsidRPr="00433541">
        <w:rPr>
          <w:rFonts w:ascii="Arial" w:hAnsi="Arial" w:cs="Arial"/>
          <w:sz w:val="20"/>
          <w:szCs w:val="20"/>
          <w:lang w:val="en-US"/>
        </w:rPr>
        <w:t>±0.84</w:t>
      </w:r>
      <w:r w:rsidRPr="00433541">
        <w:rPr>
          <w:rFonts w:ascii="Arial" w:hAnsi="Arial" w:cs="Arial"/>
          <w:sz w:val="20"/>
          <w:szCs w:val="20"/>
          <w:lang w:val="en-US"/>
        </w:rPr>
        <w:t xml:space="preserve"> µm </w:t>
      </w:r>
      <w:r w:rsidR="00171B25" w:rsidRPr="00433541">
        <w:rPr>
          <w:rFonts w:ascii="Arial" w:hAnsi="Arial" w:cs="Arial"/>
          <w:sz w:val="20"/>
          <w:szCs w:val="20"/>
          <w:lang w:val="en-US"/>
        </w:rPr>
        <w:t xml:space="preserve">and 1.70±1.22 µm </w:t>
      </w:r>
      <w:r w:rsidRPr="00433541">
        <w:rPr>
          <w:rFonts w:ascii="Arial" w:hAnsi="Arial" w:cs="Arial"/>
          <w:sz w:val="20"/>
          <w:szCs w:val="20"/>
          <w:lang w:val="en-US"/>
        </w:rPr>
        <w:t>distance between peaks</w:t>
      </w:r>
      <w:r w:rsidR="00171B25" w:rsidRPr="00433541">
        <w:rPr>
          <w:rFonts w:ascii="Arial" w:hAnsi="Arial" w:cs="Arial"/>
          <w:sz w:val="20"/>
          <w:szCs w:val="20"/>
          <w:lang w:val="en-US"/>
        </w:rPr>
        <w:t>, respectively. These</w:t>
      </w:r>
      <w:r w:rsidRPr="00433541">
        <w:rPr>
          <w:rFonts w:ascii="Arial" w:hAnsi="Arial" w:cs="Arial"/>
          <w:sz w:val="20"/>
          <w:szCs w:val="20"/>
          <w:lang w:val="en-US"/>
        </w:rPr>
        <w:t xml:space="preserve"> space</w:t>
      </w:r>
      <w:r w:rsidR="00171B25" w:rsidRPr="00433541">
        <w:rPr>
          <w:rFonts w:ascii="Arial" w:hAnsi="Arial" w:cs="Arial"/>
          <w:sz w:val="20"/>
          <w:szCs w:val="20"/>
          <w:lang w:val="en-US"/>
        </w:rPr>
        <w:t>s</w:t>
      </w:r>
      <w:r w:rsidR="00644D19" w:rsidRPr="00433541">
        <w:rPr>
          <w:rFonts w:ascii="Arial" w:hAnsi="Arial" w:cs="Arial"/>
          <w:sz w:val="20"/>
          <w:szCs w:val="20"/>
          <w:lang w:val="en-US"/>
        </w:rPr>
        <w:t xml:space="preserve"> between peaks</w:t>
      </w:r>
      <w:r w:rsidR="00171B25" w:rsidRPr="00433541">
        <w:rPr>
          <w:rFonts w:ascii="Arial" w:hAnsi="Arial" w:cs="Arial"/>
          <w:sz w:val="20"/>
          <w:szCs w:val="20"/>
          <w:lang w:val="en-US"/>
        </w:rPr>
        <w:t xml:space="preserve"> are</w:t>
      </w:r>
      <w:r w:rsidRPr="00433541">
        <w:rPr>
          <w:rFonts w:ascii="Arial" w:hAnsi="Arial" w:cs="Arial"/>
          <w:sz w:val="20"/>
          <w:szCs w:val="20"/>
          <w:lang w:val="en-US"/>
        </w:rPr>
        <w:t xml:space="preserve"> 2-3 times l</w:t>
      </w:r>
      <w:r w:rsidR="00644D19" w:rsidRPr="00433541">
        <w:rPr>
          <w:rFonts w:ascii="Arial" w:hAnsi="Arial" w:cs="Arial"/>
          <w:sz w:val="20"/>
          <w:szCs w:val="20"/>
          <w:lang w:val="en-US"/>
        </w:rPr>
        <w:t xml:space="preserve">ower </w:t>
      </w:r>
      <w:r w:rsidRPr="00433541">
        <w:rPr>
          <w:rFonts w:ascii="Arial" w:hAnsi="Arial" w:cs="Arial"/>
          <w:sz w:val="20"/>
          <w:szCs w:val="20"/>
          <w:lang w:val="en-US"/>
        </w:rPr>
        <w:t>than the bacteria</w:t>
      </w:r>
      <w:r w:rsidR="00644D19" w:rsidRPr="00433541">
        <w:rPr>
          <w:rFonts w:ascii="Arial" w:hAnsi="Arial" w:cs="Arial"/>
          <w:sz w:val="20"/>
          <w:szCs w:val="20"/>
          <w:lang w:val="en-US"/>
        </w:rPr>
        <w:t>l</w:t>
      </w:r>
      <w:r w:rsidRPr="00433541">
        <w:rPr>
          <w:rFonts w:ascii="Arial" w:hAnsi="Arial" w:cs="Arial"/>
          <w:sz w:val="20"/>
          <w:szCs w:val="20"/>
          <w:lang w:val="en-US"/>
        </w:rPr>
        <w:t xml:space="preserve"> length and could reduce their adhesion for any of the reasons cited above. That phenomenon could be the cause </w:t>
      </w:r>
      <w:r w:rsidR="00644D19" w:rsidRPr="00433541">
        <w:rPr>
          <w:rFonts w:ascii="Arial" w:hAnsi="Arial" w:cs="Arial"/>
          <w:sz w:val="20"/>
          <w:szCs w:val="20"/>
          <w:lang w:val="en-US"/>
        </w:rPr>
        <w:t>why</w:t>
      </w:r>
      <w:r w:rsidRPr="00433541">
        <w:rPr>
          <w:rFonts w:ascii="Arial" w:hAnsi="Arial" w:cs="Arial"/>
          <w:sz w:val="20"/>
          <w:szCs w:val="20"/>
          <w:lang w:val="en-US"/>
        </w:rPr>
        <w:t xml:space="preserve"> Ac1p </w:t>
      </w:r>
      <w:r w:rsidR="00171B25" w:rsidRPr="00433541">
        <w:rPr>
          <w:rFonts w:ascii="Arial" w:hAnsi="Arial" w:cs="Arial"/>
          <w:sz w:val="20"/>
          <w:szCs w:val="20"/>
          <w:lang w:val="en-US"/>
        </w:rPr>
        <w:t xml:space="preserve">and Ac2p </w:t>
      </w:r>
      <w:r w:rsidRPr="00433541">
        <w:rPr>
          <w:rFonts w:ascii="Arial" w:hAnsi="Arial" w:cs="Arial"/>
          <w:sz w:val="20"/>
          <w:szCs w:val="20"/>
          <w:lang w:val="en-US"/>
        </w:rPr>
        <w:t>coating</w:t>
      </w:r>
      <w:r w:rsidR="00644D19" w:rsidRPr="00433541">
        <w:rPr>
          <w:rFonts w:ascii="Arial" w:hAnsi="Arial" w:cs="Arial"/>
          <w:sz w:val="20"/>
          <w:szCs w:val="20"/>
          <w:lang w:val="en-US"/>
        </w:rPr>
        <w:t>s</w:t>
      </w:r>
      <w:r w:rsidRPr="00433541">
        <w:rPr>
          <w:rFonts w:ascii="Arial" w:hAnsi="Arial" w:cs="Arial"/>
          <w:sz w:val="20"/>
          <w:szCs w:val="20"/>
          <w:lang w:val="en-US"/>
        </w:rPr>
        <w:t xml:space="preserve">, despite having </w:t>
      </w:r>
      <w:r w:rsidR="00644D19" w:rsidRPr="00433541">
        <w:rPr>
          <w:rFonts w:ascii="Arial" w:hAnsi="Arial" w:cs="Arial"/>
          <w:sz w:val="20"/>
          <w:szCs w:val="20"/>
          <w:lang w:val="en-US"/>
        </w:rPr>
        <w:t>identical</w:t>
      </w:r>
      <w:r w:rsidRPr="00433541">
        <w:rPr>
          <w:rFonts w:ascii="Arial" w:hAnsi="Arial" w:cs="Arial"/>
          <w:sz w:val="20"/>
          <w:szCs w:val="20"/>
          <w:lang w:val="en-US"/>
        </w:rPr>
        <w:t xml:space="preserve"> chemical nature than the rest of </w:t>
      </w:r>
      <w:proofErr w:type="spellStart"/>
      <w:r w:rsidRPr="00433541">
        <w:rPr>
          <w:rFonts w:ascii="Arial" w:hAnsi="Arial" w:cs="Arial"/>
          <w:sz w:val="20"/>
          <w:szCs w:val="20"/>
          <w:lang w:val="en-US"/>
        </w:rPr>
        <w:t>AcAc</w:t>
      </w:r>
      <w:proofErr w:type="spellEnd"/>
      <w:r w:rsidRPr="00433541">
        <w:rPr>
          <w:rFonts w:ascii="Arial" w:hAnsi="Arial" w:cs="Arial"/>
          <w:sz w:val="20"/>
          <w:szCs w:val="20"/>
          <w:lang w:val="en-US"/>
        </w:rPr>
        <w:t xml:space="preserve"> coatings, generate the lowest amount of biofilm for the bacteria studied.</w:t>
      </w:r>
    </w:p>
    <w:p w14:paraId="2F85FE27" w14:textId="77777777" w:rsidR="001E62B0" w:rsidRPr="00433541" w:rsidRDefault="001E62B0" w:rsidP="00FD1E4E">
      <w:pPr>
        <w:pStyle w:val="Ttulo1"/>
        <w:spacing w:before="240" w:line="360" w:lineRule="auto"/>
        <w:jc w:val="left"/>
        <w:rPr>
          <w:b w:val="0"/>
        </w:rPr>
      </w:pPr>
      <w:bookmarkStart w:id="24" w:name="_Toc34420741"/>
      <w:r w:rsidRPr="00433541">
        <w:rPr>
          <w:b w:val="0"/>
        </w:rPr>
        <w:t>CONCLUSIONS</w:t>
      </w:r>
      <w:bookmarkEnd w:id="24"/>
    </w:p>
    <w:p w14:paraId="4273DA7C" w14:textId="04BDE73E" w:rsidR="00C66B89" w:rsidRPr="00433541" w:rsidRDefault="00C66B89" w:rsidP="00FD1E4E">
      <w:pPr>
        <w:spacing w:line="360" w:lineRule="auto"/>
        <w:jc w:val="left"/>
        <w:rPr>
          <w:rFonts w:ascii="Arial" w:hAnsi="Arial" w:cs="Arial"/>
          <w:sz w:val="20"/>
          <w:lang w:val="en-US"/>
        </w:rPr>
      </w:pPr>
      <w:r w:rsidRPr="00433541">
        <w:rPr>
          <w:rFonts w:ascii="Arial" w:hAnsi="Arial" w:cs="Arial"/>
          <w:sz w:val="20"/>
          <w:lang w:val="en-US"/>
        </w:rPr>
        <w:lastRenderedPageBreak/>
        <w:t xml:space="preserve">In the </w:t>
      </w:r>
      <w:r w:rsidR="00C914A9" w:rsidRPr="00433541">
        <w:rPr>
          <w:rFonts w:ascii="Arial" w:hAnsi="Arial" w:cs="Arial"/>
          <w:sz w:val="20"/>
          <w:lang w:val="en-US"/>
        </w:rPr>
        <w:t>current study</w:t>
      </w:r>
      <w:r w:rsidRPr="00433541">
        <w:rPr>
          <w:rFonts w:ascii="Arial" w:hAnsi="Arial" w:cs="Arial"/>
          <w:sz w:val="20"/>
          <w:lang w:val="en-US"/>
        </w:rPr>
        <w:t>, different coatings were applied through plasma-p</w:t>
      </w:r>
      <w:r w:rsidR="00C165B1" w:rsidRPr="00433541">
        <w:rPr>
          <w:rFonts w:ascii="Arial" w:hAnsi="Arial" w:cs="Arial"/>
          <w:sz w:val="20"/>
          <w:lang w:val="en-US"/>
        </w:rPr>
        <w:t>o</w:t>
      </w:r>
      <w:r w:rsidRPr="00433541">
        <w:rPr>
          <w:rFonts w:ascii="Arial" w:hAnsi="Arial" w:cs="Arial"/>
          <w:sz w:val="20"/>
          <w:lang w:val="en-US"/>
        </w:rPr>
        <w:t>lymerization with the aim of reducing the biofilm generated by three bacteria (</w:t>
      </w:r>
      <w:r w:rsidRPr="00433541">
        <w:rPr>
          <w:rFonts w:ascii="Arial" w:hAnsi="Arial" w:cs="Arial"/>
          <w:i/>
          <w:sz w:val="20"/>
          <w:lang w:val="en-US"/>
        </w:rPr>
        <w:t>P. aeruginosa, L. monocytogenes and E. coli</w:t>
      </w:r>
      <w:r w:rsidRPr="00433541">
        <w:rPr>
          <w:rFonts w:ascii="Arial" w:hAnsi="Arial" w:cs="Arial"/>
          <w:sz w:val="20"/>
          <w:lang w:val="en-US"/>
        </w:rPr>
        <w:t>) over the surface of 3D printed PLA pieces. With that purpose, two liquid precursors (</w:t>
      </w:r>
      <w:proofErr w:type="spellStart"/>
      <w:r w:rsidRPr="00433541">
        <w:rPr>
          <w:rFonts w:ascii="Arial" w:hAnsi="Arial" w:cs="Arial"/>
          <w:sz w:val="20"/>
          <w:lang w:val="en-US"/>
        </w:rPr>
        <w:t>AcAc</w:t>
      </w:r>
      <w:proofErr w:type="spellEnd"/>
      <w:r w:rsidRPr="00433541">
        <w:rPr>
          <w:rFonts w:ascii="Arial" w:hAnsi="Arial" w:cs="Arial"/>
          <w:sz w:val="20"/>
          <w:lang w:val="en-US"/>
        </w:rPr>
        <w:t xml:space="preserve"> and TEOS) were utilized with diverse number of passes.</w:t>
      </w:r>
    </w:p>
    <w:p w14:paraId="7191A95A" w14:textId="41E923DD" w:rsidR="00647934" w:rsidRPr="00433541" w:rsidRDefault="00647934" w:rsidP="00FD1E4E">
      <w:pPr>
        <w:spacing w:line="360" w:lineRule="auto"/>
        <w:jc w:val="left"/>
        <w:rPr>
          <w:rFonts w:ascii="Arial" w:hAnsi="Arial" w:cs="Arial"/>
          <w:sz w:val="20"/>
          <w:szCs w:val="20"/>
          <w:lang w:val="en-US"/>
        </w:rPr>
      </w:pPr>
      <w:r w:rsidRPr="00433541">
        <w:rPr>
          <w:rFonts w:ascii="Arial" w:hAnsi="Arial" w:cs="Arial"/>
          <w:sz w:val="20"/>
          <w:szCs w:val="20"/>
          <w:lang w:val="en-US"/>
        </w:rPr>
        <w:t>The key findings of this research are the following:</w:t>
      </w:r>
    </w:p>
    <w:p w14:paraId="7C1AC785" w14:textId="7B442104" w:rsidR="00C66B89" w:rsidRPr="00433541" w:rsidRDefault="00C66B89" w:rsidP="00FD1E4E">
      <w:pPr>
        <w:pStyle w:val="Prrafodelista"/>
        <w:numPr>
          <w:ilvl w:val="0"/>
          <w:numId w:val="26"/>
        </w:numPr>
        <w:spacing w:before="0" w:after="0" w:line="360" w:lineRule="auto"/>
        <w:jc w:val="left"/>
        <w:rPr>
          <w:rFonts w:ascii="Arial" w:hAnsi="Arial" w:cs="Arial"/>
          <w:sz w:val="20"/>
          <w:lang w:val="en-US"/>
        </w:rPr>
      </w:pPr>
      <w:r w:rsidRPr="00433541">
        <w:rPr>
          <w:rFonts w:ascii="Arial" w:hAnsi="Arial" w:cs="Arial"/>
          <w:sz w:val="20"/>
          <w:lang w:val="en-US"/>
        </w:rPr>
        <w:t xml:space="preserve">All coatings </w:t>
      </w:r>
      <w:r w:rsidR="00E349B2" w:rsidRPr="00433541">
        <w:rPr>
          <w:rFonts w:ascii="Arial" w:hAnsi="Arial" w:cs="Arial"/>
          <w:sz w:val="20"/>
          <w:lang w:val="en-US"/>
        </w:rPr>
        <w:t xml:space="preserve">that </w:t>
      </w:r>
      <w:r w:rsidR="00C914A9" w:rsidRPr="00433541">
        <w:rPr>
          <w:rFonts w:ascii="Arial" w:hAnsi="Arial" w:cs="Arial"/>
          <w:sz w:val="20"/>
          <w:lang w:val="en-US"/>
        </w:rPr>
        <w:t xml:space="preserve">were </w:t>
      </w:r>
      <w:r w:rsidR="00E349B2" w:rsidRPr="00433541">
        <w:rPr>
          <w:rFonts w:ascii="Arial" w:hAnsi="Arial" w:cs="Arial"/>
          <w:sz w:val="20"/>
          <w:lang w:val="en-US"/>
        </w:rPr>
        <w:t>applied</w:t>
      </w:r>
      <w:r w:rsidR="00C914A9" w:rsidRPr="00433541">
        <w:rPr>
          <w:rFonts w:ascii="Arial" w:hAnsi="Arial" w:cs="Arial"/>
          <w:sz w:val="20"/>
          <w:lang w:val="en-US"/>
        </w:rPr>
        <w:t xml:space="preserve"> with</w:t>
      </w:r>
      <w:r w:rsidRPr="00433541">
        <w:rPr>
          <w:rFonts w:ascii="Arial" w:hAnsi="Arial" w:cs="Arial"/>
          <w:sz w:val="20"/>
          <w:lang w:val="en-US"/>
        </w:rPr>
        <w:t xml:space="preserve"> 1 or 2 passes </w:t>
      </w:r>
      <w:r w:rsidR="00C914A9" w:rsidRPr="00433541">
        <w:rPr>
          <w:rFonts w:ascii="Arial" w:hAnsi="Arial" w:cs="Arial"/>
          <w:sz w:val="20"/>
          <w:lang w:val="en-US"/>
        </w:rPr>
        <w:t>had</w:t>
      </w:r>
      <w:r w:rsidRPr="00433541">
        <w:rPr>
          <w:rFonts w:ascii="Arial" w:hAnsi="Arial" w:cs="Arial"/>
          <w:sz w:val="20"/>
          <w:lang w:val="en-US"/>
        </w:rPr>
        <w:t xml:space="preserve"> </w:t>
      </w:r>
      <w:r w:rsidR="000E1DDE" w:rsidRPr="00433541">
        <w:rPr>
          <w:rFonts w:ascii="Arial" w:hAnsi="Arial" w:cs="Arial"/>
          <w:sz w:val="20"/>
          <w:lang w:val="en-US"/>
        </w:rPr>
        <w:t>anti</w:t>
      </w:r>
      <w:r w:rsidRPr="00433541">
        <w:rPr>
          <w:rFonts w:ascii="Arial" w:hAnsi="Arial" w:cs="Arial"/>
          <w:sz w:val="20"/>
          <w:lang w:val="en-US"/>
        </w:rPr>
        <w:t>-</w:t>
      </w:r>
      <w:r w:rsidR="000E1DDE" w:rsidRPr="00433541">
        <w:rPr>
          <w:rFonts w:ascii="Arial" w:hAnsi="Arial" w:cs="Arial"/>
          <w:sz w:val="20"/>
          <w:lang w:val="en-US"/>
        </w:rPr>
        <w:t>b</w:t>
      </w:r>
      <w:r w:rsidRPr="00433541">
        <w:rPr>
          <w:rFonts w:ascii="Arial" w:hAnsi="Arial" w:cs="Arial"/>
          <w:sz w:val="20"/>
          <w:lang w:val="en-US"/>
        </w:rPr>
        <w:t>iofilm</w:t>
      </w:r>
      <w:r w:rsidR="00C914A9" w:rsidRPr="00433541">
        <w:rPr>
          <w:rFonts w:ascii="Arial" w:hAnsi="Arial" w:cs="Arial"/>
          <w:sz w:val="20"/>
          <w:lang w:val="en-US"/>
        </w:rPr>
        <w:t xml:space="preserve"> properties for all the</w:t>
      </w:r>
      <w:r w:rsidRPr="00433541">
        <w:rPr>
          <w:rFonts w:ascii="Arial" w:hAnsi="Arial" w:cs="Arial"/>
          <w:sz w:val="20"/>
          <w:lang w:val="en-US"/>
        </w:rPr>
        <w:t xml:space="preserve"> bacteria studied, with the exception of </w:t>
      </w:r>
      <w:r w:rsidR="00E349B2" w:rsidRPr="00433541">
        <w:rPr>
          <w:rFonts w:ascii="Arial" w:hAnsi="Arial" w:cs="Arial"/>
          <w:sz w:val="20"/>
          <w:lang w:val="en-US"/>
        </w:rPr>
        <w:t>Te1p</w:t>
      </w:r>
      <w:r w:rsidRPr="00433541">
        <w:rPr>
          <w:rFonts w:ascii="Arial" w:hAnsi="Arial" w:cs="Arial"/>
          <w:sz w:val="20"/>
          <w:lang w:val="en-US"/>
        </w:rPr>
        <w:t xml:space="preserve"> in </w:t>
      </w:r>
      <w:r w:rsidRPr="00433541">
        <w:rPr>
          <w:rFonts w:ascii="Arial" w:hAnsi="Arial" w:cs="Arial"/>
          <w:i/>
          <w:sz w:val="20"/>
          <w:lang w:val="en-US"/>
        </w:rPr>
        <w:t>P. aeruginosa</w:t>
      </w:r>
      <w:r w:rsidRPr="00433541">
        <w:rPr>
          <w:rFonts w:ascii="Arial" w:hAnsi="Arial" w:cs="Arial"/>
          <w:sz w:val="20"/>
          <w:lang w:val="en-US"/>
        </w:rPr>
        <w:t>.</w:t>
      </w:r>
      <w:r w:rsidR="00E349B2" w:rsidRPr="00433541">
        <w:rPr>
          <w:rFonts w:ascii="Arial" w:hAnsi="Arial" w:cs="Arial"/>
          <w:sz w:val="20"/>
          <w:lang w:val="en-US"/>
        </w:rPr>
        <w:t xml:space="preserve"> </w:t>
      </w:r>
      <w:r w:rsidRPr="00433541">
        <w:rPr>
          <w:rFonts w:ascii="Arial" w:hAnsi="Arial" w:cs="Arial"/>
          <w:sz w:val="20"/>
          <w:lang w:val="en-US"/>
        </w:rPr>
        <w:t xml:space="preserve">It could be </w:t>
      </w:r>
      <w:r w:rsidR="00C914A9" w:rsidRPr="00433541">
        <w:rPr>
          <w:rFonts w:ascii="Arial" w:hAnsi="Arial" w:cs="Arial"/>
          <w:sz w:val="20"/>
          <w:lang w:val="en-US"/>
        </w:rPr>
        <w:t xml:space="preserve">concluded </w:t>
      </w:r>
      <w:r w:rsidRPr="00433541">
        <w:rPr>
          <w:rFonts w:ascii="Arial" w:hAnsi="Arial" w:cs="Arial"/>
          <w:sz w:val="20"/>
          <w:lang w:val="en-US"/>
        </w:rPr>
        <w:t xml:space="preserve">that </w:t>
      </w:r>
      <w:proofErr w:type="spellStart"/>
      <w:r w:rsidRPr="00433541">
        <w:rPr>
          <w:rFonts w:ascii="Arial" w:hAnsi="Arial" w:cs="Arial"/>
          <w:sz w:val="20"/>
          <w:lang w:val="en-US"/>
        </w:rPr>
        <w:t>AcAc</w:t>
      </w:r>
      <w:proofErr w:type="spellEnd"/>
      <w:r w:rsidRPr="00433541">
        <w:rPr>
          <w:rFonts w:ascii="Arial" w:hAnsi="Arial" w:cs="Arial"/>
          <w:sz w:val="20"/>
          <w:lang w:val="en-US"/>
        </w:rPr>
        <w:t xml:space="preserve"> coatings are more effective than TEOS</w:t>
      </w:r>
      <w:r w:rsidR="00C914A9" w:rsidRPr="00433541">
        <w:rPr>
          <w:rFonts w:ascii="Arial" w:hAnsi="Arial" w:cs="Arial"/>
          <w:sz w:val="20"/>
          <w:lang w:val="en-US"/>
        </w:rPr>
        <w:t xml:space="preserve"> coatings</w:t>
      </w:r>
      <w:r w:rsidRPr="00433541">
        <w:rPr>
          <w:rFonts w:ascii="Arial" w:hAnsi="Arial" w:cs="Arial"/>
          <w:sz w:val="20"/>
          <w:lang w:val="en-US"/>
        </w:rPr>
        <w:t xml:space="preserve">. Generally speaking, the </w:t>
      </w:r>
      <w:r w:rsidR="000E1DDE" w:rsidRPr="00433541">
        <w:rPr>
          <w:rFonts w:ascii="Arial" w:hAnsi="Arial" w:cs="Arial"/>
          <w:sz w:val="20"/>
          <w:lang w:val="en-US"/>
        </w:rPr>
        <w:t>anti</w:t>
      </w:r>
      <w:r w:rsidRPr="00433541">
        <w:rPr>
          <w:rFonts w:ascii="Arial" w:hAnsi="Arial" w:cs="Arial"/>
          <w:sz w:val="20"/>
          <w:lang w:val="en-US"/>
        </w:rPr>
        <w:t>-</w:t>
      </w:r>
      <w:r w:rsidR="000E1DDE" w:rsidRPr="00433541">
        <w:rPr>
          <w:rFonts w:ascii="Arial" w:hAnsi="Arial" w:cs="Arial"/>
          <w:sz w:val="20"/>
          <w:lang w:val="en-US"/>
        </w:rPr>
        <w:t>b</w:t>
      </w:r>
      <w:r w:rsidRPr="00433541">
        <w:rPr>
          <w:rFonts w:ascii="Arial" w:hAnsi="Arial" w:cs="Arial"/>
          <w:sz w:val="20"/>
          <w:lang w:val="en-US"/>
        </w:rPr>
        <w:t>iofilm capacity of the coating</w:t>
      </w:r>
      <w:r w:rsidR="00C914A9" w:rsidRPr="00433541">
        <w:rPr>
          <w:rFonts w:ascii="Arial" w:hAnsi="Arial" w:cs="Arial"/>
          <w:sz w:val="20"/>
          <w:lang w:val="en-US"/>
        </w:rPr>
        <w:t>s</w:t>
      </w:r>
      <w:r w:rsidRPr="00433541">
        <w:rPr>
          <w:rFonts w:ascii="Arial" w:hAnsi="Arial" w:cs="Arial"/>
          <w:sz w:val="20"/>
          <w:lang w:val="en-US"/>
        </w:rPr>
        <w:t xml:space="preserve"> </w:t>
      </w:r>
      <w:r w:rsidR="00C914A9" w:rsidRPr="00433541">
        <w:rPr>
          <w:rFonts w:ascii="Arial" w:hAnsi="Arial" w:cs="Arial"/>
          <w:sz w:val="20"/>
          <w:lang w:val="en-US"/>
        </w:rPr>
        <w:t>was</w:t>
      </w:r>
      <w:r w:rsidRPr="00433541">
        <w:rPr>
          <w:rFonts w:ascii="Arial" w:hAnsi="Arial" w:cs="Arial"/>
          <w:sz w:val="20"/>
          <w:lang w:val="en-US"/>
        </w:rPr>
        <w:t xml:space="preserve"> higher when</w:t>
      </w:r>
      <w:r w:rsidR="00951B1E" w:rsidRPr="00433541">
        <w:rPr>
          <w:rFonts w:ascii="Arial" w:hAnsi="Arial" w:cs="Arial"/>
          <w:sz w:val="20"/>
          <w:lang w:val="en-US"/>
        </w:rPr>
        <w:t xml:space="preserve"> they were </w:t>
      </w:r>
      <w:r w:rsidR="00C914A9" w:rsidRPr="00433541">
        <w:rPr>
          <w:rFonts w:ascii="Arial" w:hAnsi="Arial" w:cs="Arial"/>
          <w:sz w:val="20"/>
          <w:lang w:val="en-US"/>
        </w:rPr>
        <w:t xml:space="preserve">applied with </w:t>
      </w:r>
      <w:r w:rsidRPr="00433541">
        <w:rPr>
          <w:rFonts w:ascii="Arial" w:hAnsi="Arial" w:cs="Arial"/>
          <w:sz w:val="20"/>
          <w:lang w:val="en-US"/>
        </w:rPr>
        <w:t xml:space="preserve">less passes.  </w:t>
      </w:r>
    </w:p>
    <w:p w14:paraId="2A6533D3" w14:textId="0BC08500" w:rsidR="00C66B89" w:rsidRPr="00433541" w:rsidRDefault="00C914A9" w:rsidP="00FD1E4E">
      <w:pPr>
        <w:pStyle w:val="Prrafodelista"/>
        <w:numPr>
          <w:ilvl w:val="0"/>
          <w:numId w:val="26"/>
        </w:numPr>
        <w:spacing w:before="0" w:after="0" w:line="360" w:lineRule="auto"/>
        <w:jc w:val="left"/>
        <w:rPr>
          <w:rFonts w:ascii="Arial" w:hAnsi="Arial" w:cs="Arial"/>
          <w:sz w:val="20"/>
          <w:lang w:val="en-US"/>
        </w:rPr>
      </w:pPr>
      <w:r w:rsidRPr="00433541">
        <w:rPr>
          <w:rFonts w:ascii="Arial" w:hAnsi="Arial" w:cs="Arial"/>
          <w:sz w:val="20"/>
          <w:lang w:val="en-US"/>
        </w:rPr>
        <w:t>The</w:t>
      </w:r>
      <w:r w:rsidR="00C66B89" w:rsidRPr="00433541">
        <w:rPr>
          <w:rFonts w:ascii="Arial" w:hAnsi="Arial" w:cs="Arial"/>
          <w:sz w:val="20"/>
          <w:lang w:val="en-US"/>
        </w:rPr>
        <w:t xml:space="preserve"> Ac1p </w:t>
      </w:r>
      <w:r w:rsidRPr="00433541">
        <w:rPr>
          <w:rFonts w:ascii="Arial" w:hAnsi="Arial" w:cs="Arial"/>
          <w:sz w:val="20"/>
          <w:lang w:val="en-US"/>
        </w:rPr>
        <w:t>coating was</w:t>
      </w:r>
      <w:r w:rsidR="00C66B89" w:rsidRPr="00433541">
        <w:rPr>
          <w:rFonts w:ascii="Arial" w:hAnsi="Arial" w:cs="Arial"/>
          <w:sz w:val="20"/>
          <w:lang w:val="en-US"/>
        </w:rPr>
        <w:t xml:space="preserve"> the best one</w:t>
      </w:r>
      <w:r w:rsidRPr="00433541">
        <w:rPr>
          <w:rFonts w:ascii="Arial" w:hAnsi="Arial" w:cs="Arial"/>
          <w:sz w:val="20"/>
          <w:lang w:val="en-US"/>
        </w:rPr>
        <w:t xml:space="preserve">, giving rise to relative biofilm productions levels of </w:t>
      </w:r>
      <w:r w:rsidR="00C66B89" w:rsidRPr="00433541">
        <w:rPr>
          <w:rFonts w:ascii="Arial" w:hAnsi="Arial" w:cs="Arial"/>
          <w:sz w:val="20"/>
          <w:lang w:val="en-US"/>
        </w:rPr>
        <w:t xml:space="preserve">47.7% </w:t>
      </w:r>
      <w:r w:rsidRPr="00433541">
        <w:rPr>
          <w:rFonts w:ascii="Arial" w:hAnsi="Arial" w:cs="Arial"/>
          <w:sz w:val="20"/>
          <w:lang w:val="en-US"/>
        </w:rPr>
        <w:t>for</w:t>
      </w:r>
      <w:r w:rsidR="00C66B89" w:rsidRPr="00433541">
        <w:rPr>
          <w:rFonts w:ascii="Arial" w:hAnsi="Arial" w:cs="Arial"/>
          <w:sz w:val="20"/>
          <w:lang w:val="en-US"/>
        </w:rPr>
        <w:t xml:space="preserve"> </w:t>
      </w:r>
      <w:r w:rsidR="00C66B89" w:rsidRPr="00433541">
        <w:rPr>
          <w:rFonts w:ascii="Arial" w:hAnsi="Arial" w:cs="Arial"/>
          <w:i/>
          <w:sz w:val="20"/>
          <w:lang w:val="en-US"/>
        </w:rPr>
        <w:t>L. monocytogenes</w:t>
      </w:r>
      <w:r w:rsidR="00C66B89" w:rsidRPr="00433541">
        <w:rPr>
          <w:rFonts w:ascii="Arial" w:hAnsi="Arial" w:cs="Arial"/>
          <w:sz w:val="20"/>
          <w:lang w:val="en-US"/>
        </w:rPr>
        <w:t xml:space="preserve">, 50.4% </w:t>
      </w:r>
      <w:r w:rsidRPr="00433541">
        <w:rPr>
          <w:rFonts w:ascii="Arial" w:hAnsi="Arial" w:cs="Arial"/>
          <w:sz w:val="20"/>
          <w:lang w:val="en-US"/>
        </w:rPr>
        <w:t xml:space="preserve">for </w:t>
      </w:r>
      <w:r w:rsidR="00C66B89" w:rsidRPr="00433541">
        <w:rPr>
          <w:rFonts w:ascii="Arial" w:hAnsi="Arial" w:cs="Arial"/>
          <w:i/>
          <w:sz w:val="20"/>
          <w:lang w:val="en-US"/>
        </w:rPr>
        <w:t>P. aeruginosa</w:t>
      </w:r>
      <w:r w:rsidR="00C66B89" w:rsidRPr="00433541">
        <w:rPr>
          <w:rFonts w:ascii="Arial" w:hAnsi="Arial" w:cs="Arial"/>
          <w:sz w:val="20"/>
          <w:lang w:val="en-US"/>
        </w:rPr>
        <w:t xml:space="preserve"> and 64.1% </w:t>
      </w:r>
      <w:r w:rsidRPr="00433541">
        <w:rPr>
          <w:rFonts w:ascii="Arial" w:hAnsi="Arial" w:cs="Arial"/>
          <w:sz w:val="20"/>
          <w:lang w:val="en-US"/>
        </w:rPr>
        <w:t xml:space="preserve">for </w:t>
      </w:r>
      <w:r w:rsidR="00C66B89" w:rsidRPr="00433541">
        <w:rPr>
          <w:rFonts w:ascii="Arial" w:hAnsi="Arial" w:cs="Arial"/>
          <w:i/>
          <w:sz w:val="20"/>
          <w:lang w:val="en-US"/>
        </w:rPr>
        <w:t>E. coli</w:t>
      </w:r>
      <w:r w:rsidR="00C66B89" w:rsidRPr="00433541">
        <w:rPr>
          <w:rFonts w:ascii="Arial" w:hAnsi="Arial" w:cs="Arial"/>
          <w:sz w:val="20"/>
          <w:lang w:val="en-US"/>
        </w:rPr>
        <w:t>.</w:t>
      </w:r>
    </w:p>
    <w:p w14:paraId="0781FEE5" w14:textId="42FDBEE3" w:rsidR="00C66B89" w:rsidRPr="00433541" w:rsidRDefault="00C66B89" w:rsidP="00FD1E4E">
      <w:pPr>
        <w:pStyle w:val="Prrafodelista"/>
        <w:numPr>
          <w:ilvl w:val="0"/>
          <w:numId w:val="26"/>
        </w:numPr>
        <w:spacing w:before="0" w:after="0" w:line="360" w:lineRule="auto"/>
        <w:jc w:val="left"/>
        <w:rPr>
          <w:rFonts w:ascii="Arial" w:hAnsi="Arial" w:cs="Arial"/>
          <w:sz w:val="20"/>
          <w:lang w:val="en-US"/>
        </w:rPr>
      </w:pPr>
      <w:r w:rsidRPr="00433541">
        <w:rPr>
          <w:rFonts w:ascii="Arial" w:hAnsi="Arial" w:cs="Arial"/>
          <w:sz w:val="20"/>
          <w:lang w:val="en-US"/>
        </w:rPr>
        <w:t>The hydrophilic properties</w:t>
      </w:r>
      <w:r w:rsidR="00C914A9" w:rsidRPr="00433541">
        <w:rPr>
          <w:rFonts w:ascii="Arial" w:hAnsi="Arial" w:cs="Arial"/>
          <w:sz w:val="20"/>
          <w:lang w:val="en-US"/>
        </w:rPr>
        <w:t xml:space="preserve"> of the coatings were</w:t>
      </w:r>
      <w:r w:rsidRPr="00433541">
        <w:rPr>
          <w:rFonts w:ascii="Arial" w:hAnsi="Arial" w:cs="Arial"/>
          <w:sz w:val="20"/>
          <w:lang w:val="en-US"/>
        </w:rPr>
        <w:t xml:space="preserve"> key</w:t>
      </w:r>
      <w:r w:rsidR="00C914A9" w:rsidRPr="00433541">
        <w:rPr>
          <w:rFonts w:ascii="Arial" w:hAnsi="Arial" w:cs="Arial"/>
          <w:sz w:val="20"/>
          <w:lang w:val="en-US"/>
        </w:rPr>
        <w:t xml:space="preserve"> for the</w:t>
      </w:r>
      <w:r w:rsidRPr="00433541">
        <w:rPr>
          <w:rFonts w:ascii="Arial" w:hAnsi="Arial" w:cs="Arial"/>
          <w:sz w:val="20"/>
          <w:lang w:val="en-US"/>
        </w:rPr>
        <w:t xml:space="preserve"> effectivity to these coatings</w:t>
      </w:r>
      <w:r w:rsidR="00C914A9" w:rsidRPr="00433541">
        <w:rPr>
          <w:rFonts w:ascii="Arial" w:hAnsi="Arial" w:cs="Arial"/>
          <w:sz w:val="20"/>
          <w:lang w:val="en-US"/>
        </w:rPr>
        <w:t>,</w:t>
      </w:r>
      <w:r w:rsidRPr="00433541">
        <w:rPr>
          <w:rFonts w:ascii="Arial" w:hAnsi="Arial" w:cs="Arial"/>
          <w:sz w:val="20"/>
          <w:lang w:val="en-US"/>
        </w:rPr>
        <w:t xml:space="preserve"> since </w:t>
      </w:r>
      <w:r w:rsidR="00C914A9" w:rsidRPr="00433541">
        <w:rPr>
          <w:rFonts w:ascii="Arial" w:hAnsi="Arial" w:cs="Arial"/>
          <w:sz w:val="20"/>
          <w:lang w:val="en-US"/>
        </w:rPr>
        <w:t xml:space="preserve">hydrophilic coatings </w:t>
      </w:r>
      <w:r w:rsidRPr="00433541">
        <w:rPr>
          <w:rFonts w:ascii="Arial" w:hAnsi="Arial" w:cs="Arial"/>
          <w:sz w:val="20"/>
          <w:lang w:val="en-US"/>
        </w:rPr>
        <w:t>promote the generation of a hydration layer reducing bacteria</w:t>
      </w:r>
      <w:r w:rsidR="00C914A9" w:rsidRPr="00433541">
        <w:rPr>
          <w:rFonts w:ascii="Arial" w:hAnsi="Arial" w:cs="Arial"/>
          <w:sz w:val="20"/>
          <w:lang w:val="en-US"/>
        </w:rPr>
        <w:t>l</w:t>
      </w:r>
      <w:r w:rsidRPr="00433541">
        <w:rPr>
          <w:rFonts w:ascii="Arial" w:hAnsi="Arial" w:cs="Arial"/>
          <w:sz w:val="20"/>
          <w:lang w:val="en-US"/>
        </w:rPr>
        <w:t xml:space="preserve"> adhesion and consequently biofilm formation. </w:t>
      </w:r>
    </w:p>
    <w:p w14:paraId="211C577B" w14:textId="391D4683" w:rsidR="00C66B89" w:rsidRPr="00433541" w:rsidRDefault="00C914A9" w:rsidP="00FD1E4E">
      <w:pPr>
        <w:pStyle w:val="Prrafodelista"/>
        <w:numPr>
          <w:ilvl w:val="0"/>
          <w:numId w:val="26"/>
        </w:numPr>
        <w:spacing w:before="0" w:after="0" w:line="360" w:lineRule="auto"/>
        <w:jc w:val="left"/>
        <w:rPr>
          <w:rFonts w:ascii="Arial" w:hAnsi="Arial" w:cs="Arial"/>
          <w:sz w:val="20"/>
          <w:lang w:val="en-US"/>
        </w:rPr>
      </w:pPr>
      <w:r w:rsidRPr="00433541">
        <w:rPr>
          <w:rFonts w:ascii="Arial" w:hAnsi="Arial" w:cs="Arial"/>
          <w:sz w:val="20"/>
          <w:lang w:val="en-US"/>
        </w:rPr>
        <w:t>The increase in</w:t>
      </w:r>
      <w:r w:rsidR="00C66B89" w:rsidRPr="00433541">
        <w:rPr>
          <w:rFonts w:ascii="Arial" w:hAnsi="Arial" w:cs="Arial"/>
          <w:sz w:val="20"/>
          <w:lang w:val="en-US"/>
        </w:rPr>
        <w:t xml:space="preserve"> surface coatings hydrophilicity could be a result of the increase in oxygen polar groups (C</w:t>
      </w:r>
      <w:r w:rsidR="00E349B2" w:rsidRPr="00433541">
        <w:rPr>
          <w:rFonts w:ascii="Arial" w:hAnsi="Arial" w:cs="Arial"/>
          <w:sz w:val="20"/>
          <w:lang w:val="en-US"/>
        </w:rPr>
        <w:t>-</w:t>
      </w:r>
      <w:r w:rsidR="00C66B89" w:rsidRPr="00433541">
        <w:rPr>
          <w:rFonts w:ascii="Arial" w:hAnsi="Arial" w:cs="Arial"/>
          <w:sz w:val="20"/>
          <w:lang w:val="en-US"/>
        </w:rPr>
        <w:t xml:space="preserve">O y O-C=O). TEOS coatings have higher </w:t>
      </w:r>
      <w:r w:rsidRPr="00433541">
        <w:rPr>
          <w:rFonts w:ascii="Arial" w:hAnsi="Arial" w:cs="Arial"/>
          <w:sz w:val="20"/>
          <w:lang w:val="en-US"/>
        </w:rPr>
        <w:t xml:space="preserve">abundance </w:t>
      </w:r>
      <w:r w:rsidR="00C66B89" w:rsidRPr="00433541">
        <w:rPr>
          <w:rFonts w:ascii="Arial" w:hAnsi="Arial" w:cs="Arial"/>
          <w:sz w:val="20"/>
          <w:lang w:val="en-US"/>
        </w:rPr>
        <w:t xml:space="preserve">of O-C=O groups </w:t>
      </w:r>
      <w:r w:rsidRPr="00433541">
        <w:rPr>
          <w:rFonts w:ascii="Arial" w:hAnsi="Arial" w:cs="Arial"/>
          <w:sz w:val="20"/>
          <w:lang w:val="en-US"/>
        </w:rPr>
        <w:t xml:space="preserve">when they are applied with a low </w:t>
      </w:r>
      <w:r w:rsidR="00C66B89" w:rsidRPr="00433541">
        <w:rPr>
          <w:rFonts w:ascii="Arial" w:hAnsi="Arial" w:cs="Arial"/>
          <w:sz w:val="20"/>
          <w:lang w:val="en-US"/>
        </w:rPr>
        <w:t>number of passes. That fact may explain that, almost in all cases, lower biofilm</w:t>
      </w:r>
      <w:r w:rsidRPr="00433541">
        <w:rPr>
          <w:rFonts w:ascii="Arial" w:hAnsi="Arial" w:cs="Arial"/>
          <w:sz w:val="20"/>
          <w:lang w:val="en-US"/>
        </w:rPr>
        <w:t xml:space="preserve"> formation was</w:t>
      </w:r>
      <w:r w:rsidR="00C66B89" w:rsidRPr="00433541">
        <w:rPr>
          <w:rFonts w:ascii="Arial" w:hAnsi="Arial" w:cs="Arial"/>
          <w:sz w:val="20"/>
          <w:lang w:val="en-US"/>
        </w:rPr>
        <w:t xml:space="preserve"> generated when less passes </w:t>
      </w:r>
      <w:r w:rsidRPr="00433541">
        <w:rPr>
          <w:rFonts w:ascii="Arial" w:hAnsi="Arial" w:cs="Arial"/>
          <w:sz w:val="20"/>
          <w:lang w:val="en-US"/>
        </w:rPr>
        <w:t>we</w:t>
      </w:r>
      <w:r w:rsidR="00C66B89" w:rsidRPr="00433541">
        <w:rPr>
          <w:rFonts w:ascii="Arial" w:hAnsi="Arial" w:cs="Arial"/>
          <w:sz w:val="20"/>
          <w:lang w:val="en-US"/>
        </w:rPr>
        <w:t>re applied.</w:t>
      </w:r>
    </w:p>
    <w:p w14:paraId="5754DDAD" w14:textId="613A0607" w:rsidR="004028FC" w:rsidRPr="00433541" w:rsidRDefault="00C914A9" w:rsidP="00FD1E4E">
      <w:pPr>
        <w:pStyle w:val="Prrafodelista"/>
        <w:numPr>
          <w:ilvl w:val="0"/>
          <w:numId w:val="26"/>
        </w:numPr>
        <w:spacing w:before="0" w:after="0" w:line="360" w:lineRule="auto"/>
        <w:jc w:val="left"/>
        <w:rPr>
          <w:rFonts w:ascii="Arial" w:hAnsi="Arial" w:cs="Arial"/>
          <w:sz w:val="20"/>
          <w:lang w:val="en-US"/>
        </w:rPr>
      </w:pPr>
      <w:r w:rsidRPr="00433541">
        <w:rPr>
          <w:rFonts w:ascii="Arial" w:hAnsi="Arial" w:cs="Arial"/>
          <w:sz w:val="20"/>
          <w:lang w:val="en-US"/>
        </w:rPr>
        <w:t xml:space="preserve">The </w:t>
      </w:r>
      <w:r w:rsidR="000E1DDE" w:rsidRPr="00433541">
        <w:rPr>
          <w:rFonts w:ascii="Arial" w:hAnsi="Arial" w:cs="Arial"/>
          <w:sz w:val="20"/>
          <w:lang w:val="en-US"/>
        </w:rPr>
        <w:t>anti</w:t>
      </w:r>
      <w:r w:rsidR="00C66B89" w:rsidRPr="00433541">
        <w:rPr>
          <w:rFonts w:ascii="Arial" w:hAnsi="Arial" w:cs="Arial"/>
          <w:sz w:val="20"/>
          <w:lang w:val="en-US"/>
        </w:rPr>
        <w:t>-</w:t>
      </w:r>
      <w:r w:rsidR="000E1DDE" w:rsidRPr="00433541">
        <w:rPr>
          <w:rFonts w:ascii="Arial" w:hAnsi="Arial" w:cs="Arial"/>
          <w:sz w:val="20"/>
          <w:lang w:val="en-US"/>
        </w:rPr>
        <w:t>b</w:t>
      </w:r>
      <w:r w:rsidR="00C66B89" w:rsidRPr="00433541">
        <w:rPr>
          <w:rFonts w:ascii="Arial" w:hAnsi="Arial" w:cs="Arial"/>
          <w:sz w:val="20"/>
          <w:lang w:val="en-US"/>
        </w:rPr>
        <w:t xml:space="preserve">iofilm capacity of </w:t>
      </w:r>
      <w:proofErr w:type="spellStart"/>
      <w:r w:rsidR="00C66B89" w:rsidRPr="00433541">
        <w:rPr>
          <w:rFonts w:ascii="Arial" w:hAnsi="Arial" w:cs="Arial"/>
          <w:sz w:val="20"/>
          <w:lang w:val="en-US"/>
        </w:rPr>
        <w:t>AcAc</w:t>
      </w:r>
      <w:proofErr w:type="spellEnd"/>
      <w:r w:rsidR="00C66B89" w:rsidRPr="00433541">
        <w:rPr>
          <w:rFonts w:ascii="Arial" w:hAnsi="Arial" w:cs="Arial"/>
          <w:sz w:val="20"/>
          <w:lang w:val="en-US"/>
        </w:rPr>
        <w:t xml:space="preserve"> coatings cannot be explain</w:t>
      </w:r>
      <w:r w:rsidRPr="00433541">
        <w:rPr>
          <w:rFonts w:ascii="Arial" w:hAnsi="Arial" w:cs="Arial"/>
          <w:sz w:val="20"/>
          <w:lang w:val="en-US"/>
        </w:rPr>
        <w:t>ed</w:t>
      </w:r>
      <w:r w:rsidR="00C66B89" w:rsidRPr="00433541">
        <w:rPr>
          <w:rFonts w:ascii="Arial" w:hAnsi="Arial" w:cs="Arial"/>
          <w:sz w:val="20"/>
          <w:lang w:val="en-US"/>
        </w:rPr>
        <w:t xml:space="preserve"> only by the</w:t>
      </w:r>
      <w:r w:rsidRPr="00433541">
        <w:rPr>
          <w:rFonts w:ascii="Arial" w:hAnsi="Arial" w:cs="Arial"/>
          <w:sz w:val="20"/>
          <w:lang w:val="en-US"/>
        </w:rPr>
        <w:t xml:space="preserve"> formation of a</w:t>
      </w:r>
      <w:r w:rsidR="00C66B89" w:rsidRPr="00433541">
        <w:rPr>
          <w:rFonts w:ascii="Arial" w:hAnsi="Arial" w:cs="Arial"/>
          <w:sz w:val="20"/>
          <w:lang w:val="en-US"/>
        </w:rPr>
        <w:t xml:space="preserve"> hydration layer</w:t>
      </w:r>
      <w:r w:rsidRPr="00433541">
        <w:rPr>
          <w:rFonts w:ascii="Arial" w:hAnsi="Arial" w:cs="Arial"/>
          <w:sz w:val="20"/>
          <w:lang w:val="en-US"/>
        </w:rPr>
        <w:t>, since</w:t>
      </w:r>
      <w:r w:rsidR="00C66B89" w:rsidRPr="00433541">
        <w:rPr>
          <w:rFonts w:ascii="Arial" w:hAnsi="Arial" w:cs="Arial"/>
          <w:sz w:val="20"/>
          <w:lang w:val="en-US"/>
        </w:rPr>
        <w:t xml:space="preserve"> their chemical nature </w:t>
      </w:r>
      <w:r w:rsidRPr="00433541">
        <w:rPr>
          <w:rFonts w:ascii="Arial" w:hAnsi="Arial" w:cs="Arial"/>
          <w:sz w:val="20"/>
          <w:lang w:val="en-US"/>
        </w:rPr>
        <w:t xml:space="preserve">did </w:t>
      </w:r>
      <w:r w:rsidR="00C66B89" w:rsidRPr="00433541">
        <w:rPr>
          <w:rFonts w:ascii="Arial" w:hAnsi="Arial" w:cs="Arial"/>
          <w:sz w:val="20"/>
          <w:lang w:val="en-US"/>
        </w:rPr>
        <w:t xml:space="preserve">not change </w:t>
      </w:r>
      <w:r w:rsidRPr="00433541">
        <w:rPr>
          <w:rFonts w:ascii="Arial" w:hAnsi="Arial" w:cs="Arial"/>
          <w:sz w:val="20"/>
          <w:lang w:val="en-US"/>
        </w:rPr>
        <w:t xml:space="preserve">depending on </w:t>
      </w:r>
      <w:r w:rsidR="00C66B89" w:rsidRPr="00433541">
        <w:rPr>
          <w:rFonts w:ascii="Arial" w:hAnsi="Arial" w:cs="Arial"/>
          <w:sz w:val="20"/>
          <w:lang w:val="en-US"/>
        </w:rPr>
        <w:t>the number of passes</w:t>
      </w:r>
      <w:r w:rsidRPr="00433541">
        <w:rPr>
          <w:rFonts w:ascii="Arial" w:hAnsi="Arial" w:cs="Arial"/>
          <w:sz w:val="20"/>
          <w:lang w:val="en-US"/>
        </w:rPr>
        <w:t xml:space="preserve"> used</w:t>
      </w:r>
      <w:r w:rsidR="00C66B89" w:rsidRPr="00433541">
        <w:rPr>
          <w:rFonts w:ascii="Arial" w:hAnsi="Arial" w:cs="Arial"/>
          <w:sz w:val="20"/>
          <w:lang w:val="en-US"/>
        </w:rPr>
        <w:t xml:space="preserve">. </w:t>
      </w:r>
      <w:r w:rsidR="00D03A9B" w:rsidRPr="00433541">
        <w:rPr>
          <w:rFonts w:ascii="Arial" w:hAnsi="Arial" w:cs="Arial"/>
          <w:sz w:val="20"/>
          <w:lang w:val="en-US"/>
        </w:rPr>
        <w:t>The d</w:t>
      </w:r>
      <w:r w:rsidR="00C66B89" w:rsidRPr="00433541">
        <w:rPr>
          <w:rFonts w:ascii="Arial" w:hAnsi="Arial" w:cs="Arial"/>
          <w:sz w:val="20"/>
          <w:lang w:val="en-US"/>
        </w:rPr>
        <w:t xml:space="preserve">ifferent biofilm formation obtained could be </w:t>
      </w:r>
      <w:r w:rsidR="00D03A9B" w:rsidRPr="00433541">
        <w:rPr>
          <w:rFonts w:ascii="Arial" w:hAnsi="Arial" w:cs="Arial"/>
          <w:sz w:val="20"/>
          <w:lang w:val="en-US"/>
        </w:rPr>
        <w:t>j</w:t>
      </w:r>
      <w:r w:rsidR="00C66B89" w:rsidRPr="00433541">
        <w:rPr>
          <w:rFonts w:ascii="Arial" w:hAnsi="Arial" w:cs="Arial"/>
          <w:sz w:val="20"/>
          <w:lang w:val="en-US"/>
        </w:rPr>
        <w:t>ustif</w:t>
      </w:r>
      <w:r w:rsidR="00D03A9B" w:rsidRPr="00433541">
        <w:rPr>
          <w:rFonts w:ascii="Arial" w:hAnsi="Arial" w:cs="Arial"/>
          <w:sz w:val="20"/>
          <w:lang w:val="en-US"/>
        </w:rPr>
        <w:t>ied</w:t>
      </w:r>
      <w:r w:rsidR="00C66B89" w:rsidRPr="00433541">
        <w:rPr>
          <w:rFonts w:ascii="Arial" w:hAnsi="Arial" w:cs="Arial"/>
          <w:sz w:val="20"/>
          <w:lang w:val="en-US"/>
        </w:rPr>
        <w:t xml:space="preserve"> by </w:t>
      </w:r>
      <w:r w:rsidR="00D03A9B" w:rsidRPr="00433541">
        <w:rPr>
          <w:rFonts w:ascii="Arial" w:hAnsi="Arial" w:cs="Arial"/>
          <w:sz w:val="20"/>
          <w:lang w:val="en-US"/>
        </w:rPr>
        <w:t xml:space="preserve">the morphology of </w:t>
      </w:r>
      <w:proofErr w:type="spellStart"/>
      <w:r w:rsidR="00C66B89" w:rsidRPr="00433541">
        <w:rPr>
          <w:rFonts w:ascii="Arial" w:hAnsi="Arial" w:cs="Arial"/>
          <w:sz w:val="20"/>
          <w:lang w:val="en-US"/>
        </w:rPr>
        <w:t>AcAc</w:t>
      </w:r>
      <w:proofErr w:type="spellEnd"/>
      <w:r w:rsidR="00C66B89" w:rsidRPr="00433541">
        <w:rPr>
          <w:rFonts w:ascii="Arial" w:hAnsi="Arial" w:cs="Arial"/>
          <w:sz w:val="20"/>
          <w:lang w:val="en-US"/>
        </w:rPr>
        <w:t xml:space="preserve"> coatings. When the distance between peaks </w:t>
      </w:r>
      <w:r w:rsidR="00D03A9B" w:rsidRPr="00433541">
        <w:rPr>
          <w:rFonts w:ascii="Arial" w:hAnsi="Arial" w:cs="Arial"/>
          <w:sz w:val="20"/>
          <w:lang w:val="en-US"/>
        </w:rPr>
        <w:t xml:space="preserve">was </w:t>
      </w:r>
      <w:r w:rsidR="00C66B89" w:rsidRPr="00433541">
        <w:rPr>
          <w:rFonts w:ascii="Arial" w:hAnsi="Arial" w:cs="Arial"/>
          <w:sz w:val="20"/>
          <w:lang w:val="en-US"/>
        </w:rPr>
        <w:t>2-3 times l</w:t>
      </w:r>
      <w:r w:rsidR="00D03A9B" w:rsidRPr="00433541">
        <w:rPr>
          <w:rFonts w:ascii="Arial" w:hAnsi="Arial" w:cs="Arial"/>
          <w:sz w:val="20"/>
          <w:lang w:val="en-US"/>
        </w:rPr>
        <w:t>ower</w:t>
      </w:r>
      <w:r w:rsidR="00C66B89" w:rsidRPr="00433541">
        <w:rPr>
          <w:rFonts w:ascii="Arial" w:hAnsi="Arial" w:cs="Arial"/>
          <w:sz w:val="20"/>
          <w:lang w:val="en-US"/>
        </w:rPr>
        <w:t xml:space="preserve"> than the bacteria</w:t>
      </w:r>
      <w:r w:rsidR="00D03A9B" w:rsidRPr="00433541">
        <w:rPr>
          <w:rFonts w:ascii="Arial" w:hAnsi="Arial" w:cs="Arial"/>
          <w:sz w:val="20"/>
          <w:lang w:val="en-US"/>
        </w:rPr>
        <w:t>l cellular</w:t>
      </w:r>
      <w:r w:rsidR="00C66B89" w:rsidRPr="00433541">
        <w:rPr>
          <w:rFonts w:ascii="Arial" w:hAnsi="Arial" w:cs="Arial"/>
          <w:sz w:val="20"/>
          <w:lang w:val="en-US"/>
        </w:rPr>
        <w:t xml:space="preserve"> length a reduction in adhesion occurred</w:t>
      </w:r>
      <w:r w:rsidR="00D03A9B" w:rsidRPr="00433541">
        <w:rPr>
          <w:rFonts w:ascii="Arial" w:hAnsi="Arial" w:cs="Arial"/>
          <w:sz w:val="20"/>
          <w:lang w:val="en-US"/>
        </w:rPr>
        <w:t>,</w:t>
      </w:r>
      <w:r w:rsidR="00C66B89" w:rsidRPr="00433541">
        <w:rPr>
          <w:rFonts w:ascii="Arial" w:hAnsi="Arial" w:cs="Arial"/>
          <w:sz w:val="20"/>
          <w:lang w:val="en-US"/>
        </w:rPr>
        <w:t xml:space="preserve"> maybe as a result of the smaller contact area between bacteria and coating and </w:t>
      </w:r>
      <w:r w:rsidR="00D03A9B" w:rsidRPr="00433541">
        <w:rPr>
          <w:rFonts w:ascii="Arial" w:hAnsi="Arial" w:cs="Arial"/>
          <w:sz w:val="20"/>
          <w:lang w:val="en-US"/>
        </w:rPr>
        <w:t>the</w:t>
      </w:r>
      <w:r w:rsidR="00C66B89" w:rsidRPr="00433541">
        <w:rPr>
          <w:rFonts w:ascii="Arial" w:hAnsi="Arial" w:cs="Arial"/>
          <w:sz w:val="20"/>
          <w:lang w:val="en-US"/>
        </w:rPr>
        <w:t xml:space="preserve"> potential rupture of the cellular membrane.</w:t>
      </w:r>
    </w:p>
    <w:p w14:paraId="2AC7ED7A" w14:textId="76EE54F6" w:rsidR="00C66B89" w:rsidRPr="00433541" w:rsidRDefault="00647934" w:rsidP="00FD1E4E">
      <w:pPr>
        <w:spacing w:line="360" w:lineRule="auto"/>
        <w:jc w:val="left"/>
        <w:rPr>
          <w:rFonts w:ascii="Arial" w:hAnsi="Arial" w:cs="Arial"/>
          <w:sz w:val="20"/>
          <w:szCs w:val="20"/>
          <w:lang w:val="en-US"/>
        </w:rPr>
      </w:pPr>
      <w:bookmarkStart w:id="25" w:name="_Hlk40183862"/>
      <w:r w:rsidRPr="00433541">
        <w:rPr>
          <w:rFonts w:ascii="Arial" w:hAnsi="Arial" w:cs="Arial"/>
          <w:sz w:val="20"/>
          <w:lang w:val="en-US"/>
        </w:rPr>
        <w:t xml:space="preserve">In future research, </w:t>
      </w:r>
      <w:r w:rsidR="001146B3" w:rsidRPr="00433541">
        <w:rPr>
          <w:rFonts w:ascii="Arial" w:hAnsi="Arial" w:cs="Arial"/>
          <w:sz w:val="20"/>
          <w:szCs w:val="20"/>
          <w:lang w:val="en-US"/>
        </w:rPr>
        <w:t>anti-biofilm capacity will be characterized for different clinical- and food- relevant bacteria</w:t>
      </w:r>
      <w:r w:rsidR="00B55006" w:rsidRPr="00433541">
        <w:rPr>
          <w:rFonts w:ascii="Arial" w:hAnsi="Arial" w:cs="Arial"/>
          <w:sz w:val="20"/>
          <w:szCs w:val="20"/>
          <w:lang w:val="en-US"/>
        </w:rPr>
        <w:t xml:space="preserve">, </w:t>
      </w:r>
      <w:r w:rsidR="001146B3" w:rsidRPr="00433541">
        <w:rPr>
          <w:rFonts w:ascii="Arial" w:hAnsi="Arial" w:cs="Arial"/>
          <w:sz w:val="20"/>
          <w:szCs w:val="20"/>
          <w:lang w:val="en-US"/>
        </w:rPr>
        <w:t xml:space="preserve">and </w:t>
      </w:r>
      <w:r w:rsidR="00C66B89" w:rsidRPr="00433541">
        <w:rPr>
          <w:rFonts w:ascii="Arial" w:hAnsi="Arial" w:cs="Arial"/>
          <w:sz w:val="20"/>
          <w:szCs w:val="20"/>
          <w:lang w:val="en-US"/>
        </w:rPr>
        <w:t>other liquid precursors</w:t>
      </w:r>
      <w:r w:rsidR="00EF17BB" w:rsidRPr="00433541">
        <w:rPr>
          <w:rFonts w:ascii="Arial" w:hAnsi="Arial" w:cs="Arial"/>
          <w:sz w:val="20"/>
          <w:szCs w:val="20"/>
          <w:lang w:val="en-US"/>
        </w:rPr>
        <w:t>, such as</w:t>
      </w:r>
      <w:r w:rsidR="001146B3" w:rsidRPr="00433541">
        <w:rPr>
          <w:rFonts w:ascii="Arial" w:hAnsi="Arial" w:cs="Arial"/>
          <w:sz w:val="20"/>
          <w:szCs w:val="20"/>
          <w:lang w:val="en-US"/>
        </w:rPr>
        <w:t xml:space="preserve"> </w:t>
      </w:r>
      <w:r w:rsidR="00B55006" w:rsidRPr="00433541">
        <w:rPr>
          <w:rFonts w:ascii="Arial" w:hAnsi="Arial" w:cs="Arial"/>
          <w:sz w:val="20"/>
          <w:szCs w:val="20"/>
          <w:lang w:val="en-US"/>
        </w:rPr>
        <w:t>polyethylene glycol methyl ether methacrylate (PEGMA, H</w:t>
      </w:r>
      <w:r w:rsidR="00B55006" w:rsidRPr="00433541">
        <w:rPr>
          <w:rFonts w:ascii="Arial" w:hAnsi="Arial" w:cs="Arial"/>
          <w:sz w:val="20"/>
          <w:szCs w:val="20"/>
          <w:vertAlign w:val="subscript"/>
          <w:lang w:val="en-US"/>
        </w:rPr>
        <w:t>2</w:t>
      </w:r>
      <w:r w:rsidR="00B55006" w:rsidRPr="00433541">
        <w:rPr>
          <w:rFonts w:ascii="Arial" w:hAnsi="Arial" w:cs="Arial"/>
          <w:sz w:val="20"/>
          <w:szCs w:val="20"/>
          <w:lang w:val="en-US"/>
        </w:rPr>
        <w:t>C=CCH</w:t>
      </w:r>
      <w:r w:rsidR="00B55006" w:rsidRPr="00433541">
        <w:rPr>
          <w:rFonts w:ascii="Arial" w:hAnsi="Arial" w:cs="Arial"/>
          <w:sz w:val="20"/>
          <w:szCs w:val="20"/>
          <w:vertAlign w:val="subscript"/>
          <w:lang w:val="en-US"/>
        </w:rPr>
        <w:t>3</w:t>
      </w:r>
      <w:r w:rsidR="00B55006" w:rsidRPr="00433541">
        <w:rPr>
          <w:rFonts w:ascii="Arial" w:hAnsi="Arial" w:cs="Arial"/>
          <w:sz w:val="20"/>
          <w:szCs w:val="20"/>
          <w:lang w:val="en-US"/>
        </w:rPr>
        <w:t>CO</w:t>
      </w:r>
      <w:r w:rsidR="00B55006" w:rsidRPr="00433541">
        <w:rPr>
          <w:rFonts w:ascii="Arial" w:hAnsi="Arial" w:cs="Arial"/>
          <w:sz w:val="20"/>
          <w:szCs w:val="20"/>
          <w:vertAlign w:val="subscript"/>
          <w:lang w:val="en-US"/>
        </w:rPr>
        <w:t>2</w:t>
      </w:r>
      <w:r w:rsidR="00B55006" w:rsidRPr="00433541">
        <w:rPr>
          <w:rFonts w:ascii="Arial" w:hAnsi="Arial" w:cs="Arial"/>
          <w:sz w:val="20"/>
          <w:szCs w:val="20"/>
          <w:lang w:val="en-US"/>
        </w:rPr>
        <w:t>(CH</w:t>
      </w:r>
      <w:r w:rsidR="00B55006" w:rsidRPr="00433541">
        <w:rPr>
          <w:rFonts w:ascii="Arial" w:hAnsi="Arial" w:cs="Arial"/>
          <w:sz w:val="20"/>
          <w:szCs w:val="20"/>
          <w:vertAlign w:val="subscript"/>
          <w:lang w:val="en-US"/>
        </w:rPr>
        <w:t>2</w:t>
      </w:r>
      <w:r w:rsidR="00B55006" w:rsidRPr="00433541">
        <w:rPr>
          <w:rFonts w:ascii="Arial" w:hAnsi="Arial" w:cs="Arial"/>
          <w:sz w:val="20"/>
          <w:szCs w:val="20"/>
          <w:lang w:val="en-US"/>
        </w:rPr>
        <w:t>CH</w:t>
      </w:r>
      <w:r w:rsidR="00B55006" w:rsidRPr="00433541">
        <w:rPr>
          <w:rFonts w:ascii="Arial" w:hAnsi="Arial" w:cs="Arial"/>
          <w:sz w:val="20"/>
          <w:szCs w:val="20"/>
          <w:vertAlign w:val="subscript"/>
          <w:lang w:val="en-US"/>
        </w:rPr>
        <w:t>2</w:t>
      </w:r>
      <w:r w:rsidR="00B55006" w:rsidRPr="00433541">
        <w:rPr>
          <w:rFonts w:ascii="Arial" w:hAnsi="Arial" w:cs="Arial"/>
          <w:sz w:val="20"/>
          <w:szCs w:val="20"/>
          <w:lang w:val="en-US"/>
        </w:rPr>
        <w:t>O)</w:t>
      </w:r>
      <w:r w:rsidR="00B55006" w:rsidRPr="00433541">
        <w:rPr>
          <w:rFonts w:ascii="Arial" w:hAnsi="Arial" w:cs="Arial"/>
          <w:sz w:val="20"/>
          <w:szCs w:val="20"/>
          <w:vertAlign w:val="subscript"/>
          <w:lang w:val="en-US"/>
        </w:rPr>
        <w:t>n</w:t>
      </w:r>
      <w:r w:rsidR="00B55006" w:rsidRPr="00433541">
        <w:rPr>
          <w:rFonts w:ascii="Arial" w:hAnsi="Arial" w:cs="Arial"/>
          <w:sz w:val="20"/>
          <w:szCs w:val="20"/>
          <w:lang w:val="en-US"/>
        </w:rPr>
        <w:t>CH</w:t>
      </w:r>
      <w:r w:rsidR="00B55006" w:rsidRPr="00433541">
        <w:rPr>
          <w:rFonts w:ascii="Arial" w:hAnsi="Arial" w:cs="Arial"/>
          <w:sz w:val="20"/>
          <w:szCs w:val="20"/>
          <w:vertAlign w:val="subscript"/>
          <w:lang w:val="en-US"/>
        </w:rPr>
        <w:t>3</w:t>
      </w:r>
      <w:r w:rsidR="00B55006" w:rsidRPr="00433541">
        <w:rPr>
          <w:rFonts w:ascii="Arial" w:hAnsi="Arial" w:cs="Arial"/>
          <w:sz w:val="20"/>
          <w:szCs w:val="20"/>
          <w:lang w:val="en-US"/>
        </w:rPr>
        <w:t>)</w:t>
      </w:r>
      <w:r w:rsidR="00DD2875" w:rsidRPr="00433541">
        <w:rPr>
          <w:rFonts w:ascii="Arial" w:hAnsi="Arial" w:cs="Arial"/>
          <w:sz w:val="20"/>
          <w:szCs w:val="20"/>
          <w:lang w:val="en-US"/>
        </w:rPr>
        <w:t xml:space="preserve">, </w:t>
      </w:r>
      <w:r w:rsidR="001146B3" w:rsidRPr="00433541">
        <w:rPr>
          <w:rFonts w:ascii="Arial" w:hAnsi="Arial" w:cs="Arial"/>
          <w:sz w:val="20"/>
          <w:szCs w:val="20"/>
          <w:lang w:val="en-US"/>
        </w:rPr>
        <w:t>oleic acid (C</w:t>
      </w:r>
      <w:r w:rsidR="001146B3" w:rsidRPr="00433541">
        <w:rPr>
          <w:rFonts w:ascii="Arial" w:hAnsi="Arial" w:cs="Arial"/>
          <w:sz w:val="20"/>
          <w:szCs w:val="20"/>
          <w:vertAlign w:val="subscript"/>
          <w:lang w:val="en-US"/>
        </w:rPr>
        <w:t>18</w:t>
      </w:r>
      <w:r w:rsidR="001146B3" w:rsidRPr="00433541">
        <w:rPr>
          <w:rFonts w:ascii="Arial" w:hAnsi="Arial" w:cs="Arial"/>
          <w:sz w:val="20"/>
          <w:szCs w:val="20"/>
          <w:lang w:val="en-US"/>
        </w:rPr>
        <w:t>H</w:t>
      </w:r>
      <w:r w:rsidR="001146B3" w:rsidRPr="00433541">
        <w:rPr>
          <w:rFonts w:ascii="Arial" w:hAnsi="Arial" w:cs="Arial"/>
          <w:sz w:val="20"/>
          <w:szCs w:val="20"/>
          <w:vertAlign w:val="subscript"/>
          <w:lang w:val="en-US"/>
        </w:rPr>
        <w:t>34</w:t>
      </w:r>
      <w:r w:rsidR="001146B3" w:rsidRPr="00433541">
        <w:rPr>
          <w:rFonts w:ascii="Arial" w:hAnsi="Arial" w:cs="Arial"/>
          <w:sz w:val="20"/>
          <w:szCs w:val="20"/>
          <w:lang w:val="en-US"/>
        </w:rPr>
        <w:t>O</w:t>
      </w:r>
      <w:r w:rsidR="001146B3" w:rsidRPr="00433541">
        <w:rPr>
          <w:rFonts w:ascii="Arial" w:hAnsi="Arial" w:cs="Arial"/>
          <w:sz w:val="20"/>
          <w:szCs w:val="20"/>
          <w:vertAlign w:val="subscript"/>
          <w:lang w:val="en-US"/>
        </w:rPr>
        <w:t>2</w:t>
      </w:r>
      <w:r w:rsidR="001146B3" w:rsidRPr="00433541">
        <w:rPr>
          <w:rFonts w:ascii="Arial" w:hAnsi="Arial" w:cs="Arial"/>
          <w:sz w:val="20"/>
          <w:szCs w:val="20"/>
          <w:lang w:val="en-US"/>
        </w:rPr>
        <w:t>), succinic acid (C</w:t>
      </w:r>
      <w:r w:rsidR="001146B3" w:rsidRPr="00433541">
        <w:rPr>
          <w:rFonts w:ascii="Arial" w:hAnsi="Arial" w:cs="Arial"/>
          <w:sz w:val="20"/>
          <w:szCs w:val="20"/>
          <w:vertAlign w:val="subscript"/>
          <w:lang w:val="en-US"/>
        </w:rPr>
        <w:t>4</w:t>
      </w:r>
      <w:r w:rsidR="001146B3" w:rsidRPr="00433541">
        <w:rPr>
          <w:rFonts w:ascii="Arial" w:hAnsi="Arial" w:cs="Arial"/>
          <w:sz w:val="20"/>
          <w:szCs w:val="20"/>
          <w:lang w:val="en-US"/>
        </w:rPr>
        <w:t>H</w:t>
      </w:r>
      <w:r w:rsidR="001146B3" w:rsidRPr="00433541">
        <w:rPr>
          <w:rFonts w:ascii="Arial" w:hAnsi="Arial" w:cs="Arial"/>
          <w:sz w:val="20"/>
          <w:szCs w:val="20"/>
          <w:vertAlign w:val="subscript"/>
          <w:lang w:val="en-US"/>
        </w:rPr>
        <w:t>6</w:t>
      </w:r>
      <w:r w:rsidR="001146B3" w:rsidRPr="00433541">
        <w:rPr>
          <w:rFonts w:ascii="Arial" w:hAnsi="Arial" w:cs="Arial"/>
          <w:sz w:val="20"/>
          <w:szCs w:val="20"/>
          <w:lang w:val="en-US"/>
        </w:rPr>
        <w:t>O</w:t>
      </w:r>
      <w:r w:rsidR="001146B3" w:rsidRPr="00433541">
        <w:rPr>
          <w:rFonts w:ascii="Arial" w:hAnsi="Arial" w:cs="Arial"/>
          <w:sz w:val="20"/>
          <w:szCs w:val="20"/>
          <w:vertAlign w:val="subscript"/>
          <w:lang w:val="en-US"/>
        </w:rPr>
        <w:t>4</w:t>
      </w:r>
      <w:r w:rsidR="001146B3" w:rsidRPr="00433541">
        <w:rPr>
          <w:rFonts w:ascii="Arial" w:hAnsi="Arial" w:cs="Arial"/>
          <w:sz w:val="20"/>
          <w:szCs w:val="20"/>
          <w:lang w:val="en-US"/>
        </w:rPr>
        <w:t>) and citric acid (C</w:t>
      </w:r>
      <w:r w:rsidR="001146B3" w:rsidRPr="00433541">
        <w:rPr>
          <w:rFonts w:ascii="Arial" w:hAnsi="Arial" w:cs="Arial"/>
          <w:sz w:val="20"/>
          <w:szCs w:val="20"/>
          <w:vertAlign w:val="subscript"/>
          <w:lang w:val="en-US"/>
        </w:rPr>
        <w:t>6</w:t>
      </w:r>
      <w:r w:rsidR="001146B3" w:rsidRPr="00433541">
        <w:rPr>
          <w:rFonts w:ascii="Arial" w:hAnsi="Arial" w:cs="Arial"/>
          <w:sz w:val="20"/>
          <w:szCs w:val="20"/>
          <w:lang w:val="en-US"/>
        </w:rPr>
        <w:t>H</w:t>
      </w:r>
      <w:r w:rsidR="001146B3" w:rsidRPr="00433541">
        <w:rPr>
          <w:rFonts w:ascii="Arial" w:hAnsi="Arial" w:cs="Arial"/>
          <w:sz w:val="20"/>
          <w:szCs w:val="20"/>
          <w:vertAlign w:val="subscript"/>
          <w:lang w:val="en-US"/>
        </w:rPr>
        <w:t>8</w:t>
      </w:r>
      <w:r w:rsidR="001146B3" w:rsidRPr="00433541">
        <w:rPr>
          <w:rFonts w:ascii="Arial" w:hAnsi="Arial" w:cs="Arial"/>
          <w:sz w:val="20"/>
          <w:szCs w:val="20"/>
          <w:lang w:val="en-US"/>
        </w:rPr>
        <w:t>O</w:t>
      </w:r>
      <w:r w:rsidR="001146B3" w:rsidRPr="00433541">
        <w:rPr>
          <w:rFonts w:ascii="Arial" w:hAnsi="Arial" w:cs="Arial"/>
          <w:sz w:val="20"/>
          <w:szCs w:val="20"/>
          <w:vertAlign w:val="subscript"/>
          <w:lang w:val="en-US"/>
        </w:rPr>
        <w:t>7</w:t>
      </w:r>
      <w:r w:rsidR="001146B3" w:rsidRPr="00433541">
        <w:rPr>
          <w:rFonts w:ascii="Arial" w:hAnsi="Arial" w:cs="Arial"/>
          <w:sz w:val="20"/>
          <w:szCs w:val="20"/>
          <w:lang w:val="en-US"/>
        </w:rPr>
        <w:t>),</w:t>
      </w:r>
      <w:r w:rsidR="00EF17BB" w:rsidRPr="00433541">
        <w:rPr>
          <w:rFonts w:ascii="Arial" w:hAnsi="Arial" w:cs="Arial"/>
          <w:sz w:val="20"/>
          <w:szCs w:val="20"/>
          <w:lang w:val="en-US"/>
        </w:rPr>
        <w:t xml:space="preserve"> </w:t>
      </w:r>
      <w:r w:rsidR="00D03A9B" w:rsidRPr="00433541">
        <w:rPr>
          <w:rFonts w:ascii="Arial" w:hAnsi="Arial" w:cs="Arial"/>
          <w:sz w:val="20"/>
          <w:szCs w:val="20"/>
          <w:lang w:val="en-US"/>
        </w:rPr>
        <w:t>will be tested</w:t>
      </w:r>
      <w:r w:rsidR="001146B3" w:rsidRPr="00433541">
        <w:rPr>
          <w:rFonts w:ascii="Arial" w:hAnsi="Arial" w:cs="Arial"/>
          <w:sz w:val="20"/>
          <w:szCs w:val="20"/>
          <w:lang w:val="en-US"/>
        </w:rPr>
        <w:t>.</w:t>
      </w:r>
      <w:r w:rsidR="00B55006" w:rsidRPr="00433541">
        <w:rPr>
          <w:rFonts w:ascii="Arial" w:hAnsi="Arial" w:cs="Arial"/>
          <w:sz w:val="20"/>
          <w:szCs w:val="20"/>
          <w:lang w:val="en-US"/>
        </w:rPr>
        <w:t xml:space="preserve"> </w:t>
      </w:r>
      <w:r w:rsidR="00FD2829" w:rsidRPr="00433541">
        <w:rPr>
          <w:rFonts w:ascii="Arial" w:hAnsi="Arial" w:cs="Arial"/>
          <w:sz w:val="20"/>
          <w:szCs w:val="20"/>
          <w:lang w:val="en-US"/>
        </w:rPr>
        <w:t>The reasons for using these precursors are</w:t>
      </w:r>
      <w:r w:rsidR="001146B3" w:rsidRPr="00433541">
        <w:rPr>
          <w:rFonts w:ascii="Arial" w:hAnsi="Arial" w:cs="Arial"/>
          <w:sz w:val="20"/>
          <w:szCs w:val="20"/>
          <w:lang w:val="en-US"/>
        </w:rPr>
        <w:t xml:space="preserve"> their similarity with acrylic acid </w:t>
      </w:r>
      <w:r w:rsidR="00C66B89" w:rsidRPr="00433541">
        <w:rPr>
          <w:rFonts w:ascii="Arial" w:hAnsi="Arial" w:cs="Arial"/>
          <w:sz w:val="20"/>
          <w:szCs w:val="20"/>
          <w:lang w:val="en-US"/>
        </w:rPr>
        <w:t>and</w:t>
      </w:r>
      <w:r w:rsidR="001146B3" w:rsidRPr="00433541">
        <w:rPr>
          <w:rFonts w:ascii="Arial" w:hAnsi="Arial" w:cs="Arial"/>
          <w:sz w:val="20"/>
          <w:szCs w:val="20"/>
          <w:lang w:val="en-US"/>
        </w:rPr>
        <w:t xml:space="preserve"> the possibility of generating hydrophilic surfaces thanks to the presence of hydroxy and carboxyl groups.</w:t>
      </w:r>
      <w:r w:rsidR="00C66B89" w:rsidRPr="00433541">
        <w:rPr>
          <w:rFonts w:ascii="Arial" w:hAnsi="Arial" w:cs="Arial"/>
          <w:sz w:val="20"/>
          <w:szCs w:val="20"/>
          <w:lang w:val="en-US"/>
        </w:rPr>
        <w:t xml:space="preserve"> </w:t>
      </w:r>
      <w:bookmarkEnd w:id="25"/>
      <w:r w:rsidR="00D03A9B" w:rsidRPr="00433541">
        <w:rPr>
          <w:rFonts w:ascii="Arial" w:hAnsi="Arial" w:cs="Arial"/>
          <w:sz w:val="20"/>
          <w:szCs w:val="20"/>
          <w:lang w:val="en-US"/>
        </w:rPr>
        <w:t xml:space="preserve">Moreover, </w:t>
      </w:r>
      <w:r w:rsidR="00C66B89" w:rsidRPr="00433541">
        <w:rPr>
          <w:rFonts w:ascii="Arial" w:hAnsi="Arial" w:cs="Arial"/>
          <w:sz w:val="20"/>
          <w:szCs w:val="20"/>
          <w:lang w:val="en-US"/>
        </w:rPr>
        <w:t>durability and toxicity test</w:t>
      </w:r>
      <w:r w:rsidR="00D03A9B" w:rsidRPr="00433541">
        <w:rPr>
          <w:rFonts w:ascii="Arial" w:hAnsi="Arial" w:cs="Arial"/>
          <w:sz w:val="20"/>
          <w:szCs w:val="20"/>
          <w:lang w:val="en-US"/>
        </w:rPr>
        <w:t>s will be performed</w:t>
      </w:r>
      <w:r w:rsidR="00C66B89" w:rsidRPr="00433541">
        <w:rPr>
          <w:rFonts w:ascii="Arial" w:hAnsi="Arial" w:cs="Arial"/>
          <w:sz w:val="20"/>
          <w:szCs w:val="20"/>
          <w:lang w:val="en-US"/>
        </w:rPr>
        <w:t xml:space="preserve"> in order to examine the </w:t>
      </w:r>
      <w:r w:rsidR="00D03A9B" w:rsidRPr="00433541">
        <w:rPr>
          <w:rFonts w:ascii="Arial" w:hAnsi="Arial" w:cs="Arial"/>
          <w:sz w:val="20"/>
          <w:szCs w:val="20"/>
          <w:lang w:val="en-US"/>
        </w:rPr>
        <w:t xml:space="preserve">shelf-life and </w:t>
      </w:r>
      <w:r w:rsidR="00C66B89" w:rsidRPr="00433541">
        <w:rPr>
          <w:rFonts w:ascii="Arial" w:hAnsi="Arial" w:cs="Arial"/>
          <w:sz w:val="20"/>
          <w:szCs w:val="20"/>
          <w:lang w:val="en-US"/>
        </w:rPr>
        <w:t xml:space="preserve">safety </w:t>
      </w:r>
      <w:r w:rsidR="00D03A9B" w:rsidRPr="00433541">
        <w:rPr>
          <w:rFonts w:ascii="Arial" w:hAnsi="Arial" w:cs="Arial"/>
          <w:sz w:val="20"/>
          <w:szCs w:val="20"/>
          <w:lang w:val="en-US"/>
        </w:rPr>
        <w:t>of the coatings for their practical application</w:t>
      </w:r>
      <w:r w:rsidR="00C66B89" w:rsidRPr="00433541">
        <w:rPr>
          <w:rFonts w:ascii="Arial" w:hAnsi="Arial" w:cs="Arial"/>
          <w:sz w:val="20"/>
          <w:szCs w:val="20"/>
          <w:lang w:val="en-US"/>
        </w:rPr>
        <w:t>.</w:t>
      </w:r>
    </w:p>
    <w:p w14:paraId="31AD3C2F" w14:textId="6020B451" w:rsidR="00D0679B" w:rsidRPr="00433541" w:rsidRDefault="00D0679B" w:rsidP="00FD1E4E">
      <w:pPr>
        <w:spacing w:line="360" w:lineRule="auto"/>
        <w:jc w:val="left"/>
        <w:rPr>
          <w:rFonts w:ascii="Arial" w:hAnsi="Arial" w:cs="Arial"/>
          <w:sz w:val="20"/>
          <w:szCs w:val="20"/>
          <w:lang w:val="en-US"/>
        </w:rPr>
      </w:pPr>
      <w:bookmarkStart w:id="26" w:name="_Hlk40259663"/>
      <w:r w:rsidRPr="00433541">
        <w:rPr>
          <w:rFonts w:ascii="Arial" w:hAnsi="Arial" w:cs="Arial"/>
          <w:sz w:val="20"/>
          <w:szCs w:val="20"/>
          <w:lang w:val="en-US"/>
        </w:rPr>
        <w:t xml:space="preserve">Plasma-polymerization coatings can mitigate issues related to 3D printing food contact applications. </w:t>
      </w:r>
      <w:r w:rsidR="0023745C" w:rsidRPr="00433541">
        <w:rPr>
          <w:rFonts w:ascii="Arial" w:hAnsi="Arial" w:cs="Arial"/>
          <w:sz w:val="20"/>
          <w:szCs w:val="20"/>
          <w:lang w:val="en-US"/>
        </w:rPr>
        <w:t xml:space="preserve">Furthermore, </w:t>
      </w:r>
      <w:r w:rsidRPr="00433541">
        <w:rPr>
          <w:rFonts w:ascii="Arial" w:hAnsi="Arial" w:cs="Arial"/>
          <w:sz w:val="20"/>
          <w:szCs w:val="20"/>
          <w:lang w:val="en-US"/>
        </w:rPr>
        <w:t>atmospheric plasma technology can be easily implemented in industrial 3D printers</w:t>
      </w:r>
      <w:r w:rsidR="0023745C" w:rsidRPr="00433541">
        <w:rPr>
          <w:rFonts w:ascii="Arial" w:hAnsi="Arial" w:cs="Arial"/>
          <w:sz w:val="20"/>
          <w:szCs w:val="20"/>
          <w:lang w:val="en-US"/>
        </w:rPr>
        <w:t>,</w:t>
      </w:r>
      <w:r w:rsidRPr="00433541">
        <w:rPr>
          <w:rFonts w:ascii="Arial" w:hAnsi="Arial" w:cs="Arial"/>
          <w:sz w:val="20"/>
          <w:szCs w:val="20"/>
          <w:lang w:val="en-US"/>
        </w:rPr>
        <w:t xml:space="preserve"> </w:t>
      </w:r>
      <w:r w:rsidR="0023745C" w:rsidRPr="00433541">
        <w:rPr>
          <w:rFonts w:ascii="Arial" w:hAnsi="Arial" w:cs="Arial"/>
          <w:sz w:val="20"/>
          <w:szCs w:val="20"/>
          <w:lang w:val="en-US"/>
        </w:rPr>
        <w:t>which facilitates its immediate integration</w:t>
      </w:r>
      <w:r w:rsidRPr="00433541">
        <w:rPr>
          <w:rFonts w:ascii="Arial" w:hAnsi="Arial" w:cs="Arial"/>
          <w:sz w:val="20"/>
          <w:szCs w:val="20"/>
          <w:lang w:val="en-US"/>
        </w:rPr>
        <w:t xml:space="preserve"> into present production lines</w:t>
      </w:r>
      <w:r w:rsidR="0023745C" w:rsidRPr="00433541">
        <w:rPr>
          <w:rFonts w:ascii="Arial" w:hAnsi="Arial" w:cs="Arial"/>
          <w:sz w:val="20"/>
          <w:szCs w:val="20"/>
          <w:lang w:val="en-US"/>
        </w:rPr>
        <w:t>, thus</w:t>
      </w:r>
      <w:r w:rsidRPr="00433541">
        <w:rPr>
          <w:rFonts w:ascii="Arial" w:hAnsi="Arial" w:cs="Arial"/>
          <w:sz w:val="20"/>
          <w:szCs w:val="20"/>
          <w:lang w:val="en-US"/>
        </w:rPr>
        <w:t xml:space="preserve"> </w:t>
      </w:r>
      <w:r w:rsidR="0023745C" w:rsidRPr="00433541">
        <w:rPr>
          <w:rFonts w:ascii="Arial" w:hAnsi="Arial" w:cs="Arial"/>
          <w:sz w:val="20"/>
          <w:szCs w:val="20"/>
          <w:lang w:val="en-US"/>
        </w:rPr>
        <w:t>e</w:t>
      </w:r>
      <w:r w:rsidRPr="00433541">
        <w:rPr>
          <w:rFonts w:ascii="Arial" w:hAnsi="Arial" w:cs="Arial"/>
          <w:sz w:val="20"/>
          <w:szCs w:val="20"/>
          <w:lang w:val="en-US"/>
        </w:rPr>
        <w:t>nabling the food industry to safely employ a technology as versatile as 3D printing.</w:t>
      </w:r>
    </w:p>
    <w:p w14:paraId="52EE3A2F" w14:textId="77777777" w:rsidR="001E62B0" w:rsidRPr="00433541" w:rsidRDefault="001E62B0" w:rsidP="00FD1E4E">
      <w:pPr>
        <w:pStyle w:val="Ttulo1"/>
        <w:spacing w:before="240" w:line="360" w:lineRule="auto"/>
        <w:jc w:val="left"/>
        <w:rPr>
          <w:b w:val="0"/>
        </w:rPr>
      </w:pPr>
      <w:bookmarkStart w:id="27" w:name="_Toc34420742"/>
      <w:bookmarkEnd w:id="26"/>
      <w:r w:rsidRPr="00433541">
        <w:rPr>
          <w:b w:val="0"/>
        </w:rPr>
        <w:t>ACKNOWLEDGEMENTS</w:t>
      </w:r>
      <w:bookmarkEnd w:id="27"/>
    </w:p>
    <w:p w14:paraId="183B0740" w14:textId="762A770D" w:rsidR="00E03D68" w:rsidRPr="00433541" w:rsidRDefault="00522ECF" w:rsidP="00FD1E4E">
      <w:pPr>
        <w:spacing w:line="360" w:lineRule="auto"/>
        <w:jc w:val="left"/>
        <w:rPr>
          <w:rFonts w:ascii="Arial" w:hAnsi="Arial" w:cs="Arial"/>
          <w:sz w:val="20"/>
          <w:szCs w:val="20"/>
          <w:lang w:val="en-US"/>
        </w:rPr>
      </w:pPr>
      <w:r w:rsidRPr="00433541">
        <w:rPr>
          <w:rFonts w:ascii="Arial" w:hAnsi="Arial" w:cs="Arial"/>
          <w:sz w:val="20"/>
          <w:szCs w:val="20"/>
          <w:lang w:val="en-US"/>
        </w:rPr>
        <w:t xml:space="preserve">This work was supported by the </w:t>
      </w:r>
      <w:proofErr w:type="spellStart"/>
      <w:r w:rsidRPr="00433541">
        <w:rPr>
          <w:rFonts w:ascii="Arial" w:hAnsi="Arial" w:cs="Arial"/>
          <w:sz w:val="20"/>
          <w:szCs w:val="20"/>
          <w:lang w:val="en-US"/>
        </w:rPr>
        <w:t>Ministerio</w:t>
      </w:r>
      <w:proofErr w:type="spellEnd"/>
      <w:r w:rsidRPr="00433541">
        <w:rPr>
          <w:rFonts w:ascii="Arial" w:hAnsi="Arial" w:cs="Arial"/>
          <w:sz w:val="20"/>
          <w:szCs w:val="20"/>
          <w:lang w:val="en-US"/>
        </w:rPr>
        <w:t xml:space="preserve"> de </w:t>
      </w:r>
      <w:proofErr w:type="spellStart"/>
      <w:r w:rsidRPr="00433541">
        <w:rPr>
          <w:rFonts w:ascii="Arial" w:hAnsi="Arial" w:cs="Arial"/>
          <w:sz w:val="20"/>
          <w:szCs w:val="20"/>
          <w:lang w:val="en-US"/>
        </w:rPr>
        <w:t>Economía</w:t>
      </w:r>
      <w:proofErr w:type="spellEnd"/>
      <w:r w:rsidRPr="00433541">
        <w:rPr>
          <w:rFonts w:ascii="Arial" w:hAnsi="Arial" w:cs="Arial"/>
          <w:sz w:val="20"/>
          <w:szCs w:val="20"/>
          <w:lang w:val="en-US"/>
        </w:rPr>
        <w:t xml:space="preserve">, </w:t>
      </w:r>
      <w:proofErr w:type="spellStart"/>
      <w:r w:rsidRPr="00433541">
        <w:rPr>
          <w:rFonts w:ascii="Arial" w:hAnsi="Arial" w:cs="Arial"/>
          <w:sz w:val="20"/>
          <w:szCs w:val="20"/>
          <w:lang w:val="en-US"/>
        </w:rPr>
        <w:t>Industria</w:t>
      </w:r>
      <w:proofErr w:type="spellEnd"/>
      <w:r w:rsidRPr="00433541">
        <w:rPr>
          <w:rFonts w:ascii="Arial" w:hAnsi="Arial" w:cs="Arial"/>
          <w:sz w:val="20"/>
          <w:szCs w:val="20"/>
          <w:lang w:val="en-US"/>
        </w:rPr>
        <w:t xml:space="preserve"> y </w:t>
      </w:r>
      <w:proofErr w:type="spellStart"/>
      <w:r w:rsidRPr="00433541">
        <w:rPr>
          <w:rFonts w:ascii="Arial" w:hAnsi="Arial" w:cs="Arial"/>
          <w:sz w:val="20"/>
          <w:szCs w:val="20"/>
          <w:lang w:val="en-US"/>
        </w:rPr>
        <w:t>Competitividad</w:t>
      </w:r>
      <w:proofErr w:type="spellEnd"/>
      <w:r w:rsidRPr="00433541">
        <w:rPr>
          <w:rFonts w:ascii="Arial" w:hAnsi="Arial" w:cs="Arial"/>
          <w:sz w:val="20"/>
          <w:szCs w:val="20"/>
          <w:lang w:val="en-US"/>
        </w:rPr>
        <w:t xml:space="preserve"> of Spain (MINECO) (project AGL2017-82779-C2-R “</w:t>
      </w:r>
      <w:proofErr w:type="spellStart"/>
      <w:r w:rsidRPr="00433541">
        <w:rPr>
          <w:rFonts w:ascii="Arial" w:hAnsi="Arial" w:cs="Arial"/>
          <w:sz w:val="20"/>
          <w:szCs w:val="20"/>
          <w:lang w:val="en-US"/>
        </w:rPr>
        <w:t>Programa</w:t>
      </w:r>
      <w:proofErr w:type="spellEnd"/>
      <w:r w:rsidRPr="00433541">
        <w:rPr>
          <w:rFonts w:ascii="Arial" w:hAnsi="Arial" w:cs="Arial"/>
          <w:sz w:val="20"/>
          <w:szCs w:val="20"/>
          <w:lang w:val="en-US"/>
        </w:rPr>
        <w:t xml:space="preserve"> </w:t>
      </w:r>
      <w:proofErr w:type="spellStart"/>
      <w:r w:rsidRPr="00433541">
        <w:rPr>
          <w:rFonts w:ascii="Arial" w:hAnsi="Arial" w:cs="Arial"/>
          <w:sz w:val="20"/>
          <w:szCs w:val="20"/>
          <w:lang w:val="en-US"/>
        </w:rPr>
        <w:t>Estatal</w:t>
      </w:r>
      <w:proofErr w:type="spellEnd"/>
      <w:r w:rsidRPr="00433541">
        <w:rPr>
          <w:rFonts w:ascii="Arial" w:hAnsi="Arial" w:cs="Arial"/>
          <w:sz w:val="20"/>
          <w:szCs w:val="20"/>
          <w:lang w:val="en-US"/>
        </w:rPr>
        <w:t xml:space="preserve"> de </w:t>
      </w:r>
      <w:proofErr w:type="spellStart"/>
      <w:r w:rsidRPr="00433541">
        <w:rPr>
          <w:rFonts w:ascii="Arial" w:hAnsi="Arial" w:cs="Arial"/>
          <w:sz w:val="20"/>
          <w:szCs w:val="20"/>
          <w:lang w:val="en-US"/>
        </w:rPr>
        <w:t>I+D+i</w:t>
      </w:r>
      <w:proofErr w:type="spellEnd"/>
      <w:r w:rsidRPr="00433541">
        <w:rPr>
          <w:rFonts w:ascii="Arial" w:hAnsi="Arial" w:cs="Arial"/>
          <w:sz w:val="20"/>
          <w:szCs w:val="20"/>
          <w:lang w:val="en-US"/>
        </w:rPr>
        <w:t xml:space="preserve"> </w:t>
      </w:r>
      <w:proofErr w:type="spellStart"/>
      <w:r w:rsidRPr="00433541">
        <w:rPr>
          <w:rFonts w:ascii="Arial" w:hAnsi="Arial" w:cs="Arial"/>
          <w:sz w:val="20"/>
          <w:szCs w:val="20"/>
          <w:lang w:val="en-US"/>
        </w:rPr>
        <w:t>Orientada</w:t>
      </w:r>
      <w:proofErr w:type="spellEnd"/>
      <w:r w:rsidRPr="00433541">
        <w:rPr>
          <w:rFonts w:ascii="Arial" w:hAnsi="Arial" w:cs="Arial"/>
          <w:sz w:val="20"/>
          <w:szCs w:val="20"/>
          <w:lang w:val="en-US"/>
        </w:rPr>
        <w:t xml:space="preserve"> a los </w:t>
      </w:r>
      <w:proofErr w:type="spellStart"/>
      <w:r w:rsidRPr="00433541">
        <w:rPr>
          <w:rFonts w:ascii="Arial" w:hAnsi="Arial" w:cs="Arial"/>
          <w:sz w:val="20"/>
          <w:szCs w:val="20"/>
          <w:lang w:val="en-US"/>
        </w:rPr>
        <w:t>Retos</w:t>
      </w:r>
      <w:proofErr w:type="spellEnd"/>
      <w:r w:rsidRPr="00433541">
        <w:rPr>
          <w:rFonts w:ascii="Arial" w:hAnsi="Arial" w:cs="Arial"/>
          <w:sz w:val="20"/>
          <w:szCs w:val="20"/>
          <w:lang w:val="en-US"/>
        </w:rPr>
        <w:t xml:space="preserve"> de la </w:t>
      </w:r>
      <w:r w:rsidRPr="00433541">
        <w:rPr>
          <w:rFonts w:ascii="Arial" w:hAnsi="Arial" w:cs="Arial"/>
          <w:sz w:val="20"/>
          <w:szCs w:val="20"/>
          <w:lang w:val="en-US"/>
        </w:rPr>
        <w:lastRenderedPageBreak/>
        <w:t xml:space="preserve">Sociedad”) and co-funded by European Regional Development Fund (FEDER) "A way to make Europe". </w:t>
      </w:r>
      <w:r w:rsidR="00E03D68" w:rsidRPr="00433541">
        <w:rPr>
          <w:rFonts w:ascii="Arial" w:hAnsi="Arial" w:cs="Arial"/>
          <w:sz w:val="20"/>
          <w:szCs w:val="20"/>
          <w:lang w:val="en-US"/>
        </w:rPr>
        <w:t xml:space="preserve">XPS tests were conducted by the Advanced Microscopy Laboratory (LMA) of The Institute of </w:t>
      </w:r>
      <w:proofErr w:type="spellStart"/>
      <w:r w:rsidR="00E03D68" w:rsidRPr="00433541">
        <w:rPr>
          <w:rFonts w:ascii="Arial" w:hAnsi="Arial" w:cs="Arial"/>
          <w:sz w:val="20"/>
          <w:szCs w:val="20"/>
          <w:lang w:val="en-US"/>
        </w:rPr>
        <w:t>Nanoscience</w:t>
      </w:r>
      <w:r w:rsidR="00D03A9B" w:rsidRPr="00433541">
        <w:rPr>
          <w:rFonts w:ascii="Arial" w:hAnsi="Arial" w:cs="Arial"/>
          <w:sz w:val="20"/>
          <w:szCs w:val="20"/>
          <w:lang w:val="en-US"/>
        </w:rPr>
        <w:t>s</w:t>
      </w:r>
      <w:proofErr w:type="spellEnd"/>
      <w:r w:rsidR="00E03D68" w:rsidRPr="00433541">
        <w:rPr>
          <w:rFonts w:ascii="Arial" w:hAnsi="Arial" w:cs="Arial"/>
          <w:sz w:val="20"/>
          <w:szCs w:val="20"/>
          <w:lang w:val="en-US"/>
        </w:rPr>
        <w:t xml:space="preserve"> of Aragon (INA), University of Zaragoza. </w:t>
      </w:r>
      <w:r w:rsidR="001C20FC" w:rsidRPr="00433541">
        <w:rPr>
          <w:rFonts w:ascii="Arial" w:hAnsi="Arial" w:cs="Arial"/>
          <w:sz w:val="20"/>
          <w:szCs w:val="20"/>
          <w:lang w:val="en-US"/>
        </w:rPr>
        <w:t xml:space="preserve">The authors are thankful to the LMA-INA for the access to their equipment and their expertise. </w:t>
      </w:r>
      <w:r w:rsidR="00AC32B1" w:rsidRPr="00433541">
        <w:rPr>
          <w:rFonts w:ascii="Arial" w:hAnsi="Arial" w:cs="Arial"/>
          <w:sz w:val="20"/>
          <w:szCs w:val="20"/>
          <w:lang w:val="en-US"/>
        </w:rPr>
        <w:t xml:space="preserve">The AFM images were taken by the Central Research Support Service (SCAI) of the University of Málaga (UMA). </w:t>
      </w:r>
      <w:r w:rsidR="00E03D68" w:rsidRPr="00433541">
        <w:rPr>
          <w:rFonts w:ascii="Arial" w:hAnsi="Arial" w:cs="Arial"/>
          <w:sz w:val="20"/>
          <w:szCs w:val="20"/>
          <w:lang w:val="en-US"/>
        </w:rPr>
        <w:t>The author E. Sainz-García, as postdoctoral researcher of the University of La Rioja, thanks th</w:t>
      </w:r>
      <w:r w:rsidR="00C31154" w:rsidRPr="00433541">
        <w:rPr>
          <w:rFonts w:ascii="Arial" w:hAnsi="Arial" w:cs="Arial"/>
          <w:sz w:val="20"/>
          <w:szCs w:val="20"/>
          <w:lang w:val="en-US"/>
        </w:rPr>
        <w:t>e postdoctoral training program</w:t>
      </w:r>
      <w:r w:rsidR="00E03D68" w:rsidRPr="00433541">
        <w:rPr>
          <w:rFonts w:ascii="Arial" w:hAnsi="Arial" w:cs="Arial"/>
          <w:sz w:val="20"/>
          <w:szCs w:val="20"/>
          <w:lang w:val="en-US"/>
        </w:rPr>
        <w:t xml:space="preserve"> that is funded by the Plan </w:t>
      </w:r>
      <w:proofErr w:type="spellStart"/>
      <w:r w:rsidR="00E03D68" w:rsidRPr="00433541">
        <w:rPr>
          <w:rFonts w:ascii="Arial" w:hAnsi="Arial" w:cs="Arial"/>
          <w:sz w:val="20"/>
          <w:szCs w:val="20"/>
          <w:lang w:val="en-US"/>
        </w:rPr>
        <w:t>Propio</w:t>
      </w:r>
      <w:proofErr w:type="spellEnd"/>
      <w:r w:rsidR="00E03D68" w:rsidRPr="00433541">
        <w:rPr>
          <w:rFonts w:ascii="Arial" w:hAnsi="Arial" w:cs="Arial"/>
          <w:sz w:val="20"/>
          <w:szCs w:val="20"/>
          <w:lang w:val="en-US"/>
        </w:rPr>
        <w:t xml:space="preserve"> of the University of La Rioja.</w:t>
      </w:r>
      <w:bookmarkStart w:id="28" w:name="_ihv636" w:colFirst="0" w:colLast="0"/>
      <w:bookmarkEnd w:id="28"/>
      <w:r w:rsidR="00E03D68" w:rsidRPr="00433541">
        <w:rPr>
          <w:rFonts w:ascii="Arial" w:hAnsi="Arial" w:cs="Arial"/>
          <w:sz w:val="20"/>
          <w:szCs w:val="20"/>
          <w:lang w:val="en-US"/>
        </w:rPr>
        <w:t xml:space="preserve"> The author I. Muro-Fraguas, thanks the program of pre-doctoral contracts for the training of research staff funded by the University of La Rioja.</w:t>
      </w:r>
      <w:r w:rsidR="00C66B89" w:rsidRPr="00433541">
        <w:rPr>
          <w:rFonts w:ascii="Arial" w:hAnsi="Arial" w:cs="Arial"/>
          <w:sz w:val="20"/>
          <w:szCs w:val="20"/>
          <w:lang w:val="en-US"/>
        </w:rPr>
        <w:t xml:space="preserve"> PFG is grateful to Junta de Castilla y León for awarding her a pre-doctoral grant (BOCYL-D-15122017-4).</w:t>
      </w:r>
    </w:p>
    <w:p w14:paraId="2B91E47D" w14:textId="77777777" w:rsidR="001E62B0" w:rsidRPr="00433541" w:rsidRDefault="001E62B0" w:rsidP="00FD1E4E">
      <w:pPr>
        <w:pStyle w:val="Ttulo1"/>
        <w:spacing w:before="240" w:line="360" w:lineRule="auto"/>
        <w:jc w:val="left"/>
        <w:rPr>
          <w:b w:val="0"/>
        </w:rPr>
      </w:pPr>
      <w:bookmarkStart w:id="29" w:name="_Toc34420743"/>
      <w:r w:rsidRPr="00433541">
        <w:rPr>
          <w:b w:val="0"/>
        </w:rPr>
        <w:t>REFERENCES</w:t>
      </w:r>
      <w:bookmarkEnd w:id="29"/>
    </w:p>
    <w:p w14:paraId="03A625A0" w14:textId="7EC1A300" w:rsidR="004069B0" w:rsidRPr="00433541" w:rsidRDefault="00FF3FA3"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lang w:val="en-US"/>
        </w:rPr>
        <w:fldChar w:fldCharType="begin" w:fldLock="1"/>
      </w:r>
      <w:r w:rsidR="0090281C" w:rsidRPr="00433541">
        <w:rPr>
          <w:rFonts w:ascii="Arial" w:hAnsi="Arial" w:cs="Arial"/>
          <w:lang w:val="en-US"/>
        </w:rPr>
        <w:instrText xml:space="preserve">ADDIN Mendeley Bibliography CSL_BIBLIOGRAPHY </w:instrText>
      </w:r>
      <w:r w:rsidRPr="00433541">
        <w:rPr>
          <w:rFonts w:ascii="Arial" w:hAnsi="Arial" w:cs="Arial"/>
          <w:lang w:val="en-US"/>
        </w:rPr>
        <w:fldChar w:fldCharType="separate"/>
      </w:r>
      <w:r w:rsidR="004069B0" w:rsidRPr="00433541">
        <w:rPr>
          <w:rFonts w:ascii="Arial" w:hAnsi="Arial" w:cs="Arial"/>
          <w:noProof/>
          <w:sz w:val="20"/>
          <w:szCs w:val="24"/>
          <w:lang w:val="en-US"/>
        </w:rPr>
        <w:t>3DFilaPrint. (2015). Data Sheet PLA PUREMENT ANTI MICROBIAL. Retrieved May 2, 2019, from https://shop.3dfilaprint.com/purement-anti-microbial-filament-blue-175mm-1461-p.asp</w:t>
      </w:r>
    </w:p>
    <w:p w14:paraId="17FE2C8A"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Abourayana, H., Dobbyn, P., &amp; Dowling, D. (2018). Enhancing the mechanical performance of additive manufactured polymer components using atmospheric plasma pre-treatments. </w:t>
      </w:r>
      <w:r w:rsidRPr="00433541">
        <w:rPr>
          <w:rFonts w:ascii="Arial" w:hAnsi="Arial" w:cs="Arial"/>
          <w:i/>
          <w:iCs/>
          <w:noProof/>
          <w:sz w:val="20"/>
          <w:szCs w:val="24"/>
          <w:lang w:val="en-US"/>
        </w:rPr>
        <w:t>Plasma Processes and Polymers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15</w:t>
      </w:r>
      <w:r w:rsidRPr="00433541">
        <w:rPr>
          <w:rFonts w:ascii="Arial" w:hAnsi="Arial" w:cs="Arial"/>
          <w:noProof/>
          <w:sz w:val="20"/>
          <w:szCs w:val="24"/>
          <w:lang w:val="en-US"/>
        </w:rPr>
        <w:t>(3). https://doi.org/10.1002/ppap.201700141</w:t>
      </w:r>
    </w:p>
    <w:p w14:paraId="0CFF7391"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Agrawal, G., Negi, Y. S., Pradhan, S., Dash, M., &amp; Samal, S. K. (2017). </w:t>
      </w:r>
      <w:r w:rsidRPr="00433541">
        <w:rPr>
          <w:rFonts w:ascii="Arial" w:hAnsi="Arial" w:cs="Arial"/>
          <w:i/>
          <w:iCs/>
          <w:noProof/>
          <w:sz w:val="20"/>
          <w:szCs w:val="24"/>
          <w:lang w:val="en-US"/>
        </w:rPr>
        <w:t>Wettability and contact angle of polymeric biomaterials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Characterization of Polymeric Biomaterials</w:t>
      </w:r>
      <w:r w:rsidRPr="00433541">
        <w:rPr>
          <w:rFonts w:ascii="Arial" w:hAnsi="Arial" w:cs="Arial"/>
          <w:noProof/>
          <w:sz w:val="20"/>
          <w:szCs w:val="24"/>
          <w:lang w:val="en-US"/>
        </w:rPr>
        <w:t>. Elsevier Ltd. https://doi.org/10.1016/B978-0-08-100737-2.00003-0</w:t>
      </w:r>
    </w:p>
    <w:p w14:paraId="3F013574"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Alifui-Segbaya, F., Varma, S., Lieschke, G. J., &amp; George, R. (2017). Biocompatibility of Photopolymers in 3D Printing. </w:t>
      </w:r>
      <w:r w:rsidRPr="00433541">
        <w:rPr>
          <w:rFonts w:ascii="Arial" w:hAnsi="Arial" w:cs="Arial"/>
          <w:i/>
          <w:iCs/>
          <w:noProof/>
          <w:sz w:val="20"/>
          <w:szCs w:val="24"/>
          <w:lang w:val="en-US"/>
        </w:rPr>
        <w:t>3D Printing and Additive Manufacturing</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4</w:t>
      </w:r>
      <w:r w:rsidRPr="00433541">
        <w:rPr>
          <w:rFonts w:ascii="Arial" w:hAnsi="Arial" w:cs="Arial"/>
          <w:noProof/>
          <w:sz w:val="20"/>
          <w:szCs w:val="24"/>
          <w:lang w:val="en-US"/>
        </w:rPr>
        <w:t>(4), 185–191. https://doi.org/10.1089/3dp.2017.0064</w:t>
      </w:r>
    </w:p>
    <w:p w14:paraId="2C6C6A53"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Azimi, P., Zhao, D., Pouzet, C., Crain, N. E., &amp; Stephens, B. (2016). Emissions of Ultrafine Particles and Volatile Organic Compounds from Commercially Available Desktop Three-Dimensional Printers with Multiple Filaments. </w:t>
      </w:r>
      <w:r w:rsidRPr="00433541">
        <w:rPr>
          <w:rFonts w:ascii="Arial" w:hAnsi="Arial" w:cs="Arial"/>
          <w:i/>
          <w:iCs/>
          <w:noProof/>
          <w:sz w:val="20"/>
          <w:szCs w:val="24"/>
          <w:lang w:val="en-US"/>
        </w:rPr>
        <w:t>Environmental Science and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50</w:t>
      </w:r>
      <w:r w:rsidRPr="00433541">
        <w:rPr>
          <w:rFonts w:ascii="Arial" w:hAnsi="Arial" w:cs="Arial"/>
          <w:noProof/>
          <w:sz w:val="20"/>
          <w:szCs w:val="24"/>
          <w:lang w:val="en-US"/>
        </w:rPr>
        <w:t>(3), 1260–1268. https://doi.org/10.1021/acs.est.5b04983</w:t>
      </w:r>
    </w:p>
    <w:p w14:paraId="5637BB0E"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Ba, O. M., Marmey, P., Anselme, K., Duncan, A. C., &amp; Ponche, A. (2016). Surface composition XPS analysis of a plasma treated polystyrene: Evolution over long storage periods. </w:t>
      </w:r>
      <w:r w:rsidRPr="00433541">
        <w:rPr>
          <w:rFonts w:ascii="Arial" w:hAnsi="Arial" w:cs="Arial"/>
          <w:i/>
          <w:iCs/>
          <w:noProof/>
          <w:sz w:val="20"/>
          <w:szCs w:val="24"/>
          <w:lang w:val="en-US"/>
        </w:rPr>
        <w:t>Colloids and Surfaces B: Biointerfaces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145</w:t>
      </w:r>
      <w:r w:rsidRPr="00433541">
        <w:rPr>
          <w:rFonts w:ascii="Arial" w:hAnsi="Arial" w:cs="Arial"/>
          <w:noProof/>
          <w:sz w:val="20"/>
          <w:szCs w:val="24"/>
          <w:lang w:val="en-US"/>
        </w:rPr>
        <w:t>, 1–7. https://doi.org/10.1016/j.colsurfb.2016.04.026</w:t>
      </w:r>
    </w:p>
    <w:p w14:paraId="330FFE2D"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Baran, E., Erbil, H., Baran, E. H., &amp; Erbil, H. Y. (2019). </w:t>
      </w:r>
      <w:r w:rsidRPr="00433541">
        <w:rPr>
          <w:rFonts w:ascii="Arial" w:hAnsi="Arial" w:cs="Arial"/>
          <w:noProof/>
          <w:sz w:val="20"/>
          <w:szCs w:val="24"/>
          <w:lang w:val="en-US"/>
        </w:rPr>
        <w:t xml:space="preserve">Surface Modification of 3D Printed PLA Objects by Fused Deposition Modeling: A Review. </w:t>
      </w:r>
      <w:r w:rsidRPr="00433541">
        <w:rPr>
          <w:rFonts w:ascii="Arial" w:hAnsi="Arial" w:cs="Arial"/>
          <w:i/>
          <w:iCs/>
          <w:noProof/>
          <w:sz w:val="20"/>
          <w:szCs w:val="24"/>
          <w:lang w:val="en-US"/>
        </w:rPr>
        <w:t>Colloids and Interfaces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3</w:t>
      </w:r>
      <w:r w:rsidRPr="00433541">
        <w:rPr>
          <w:rFonts w:ascii="Arial" w:hAnsi="Arial" w:cs="Arial"/>
          <w:noProof/>
          <w:sz w:val="20"/>
          <w:szCs w:val="24"/>
          <w:lang w:val="en-US"/>
        </w:rPr>
        <w:t>(2), 43. https://doi.org/10.3390/colloids3020043</w:t>
      </w:r>
    </w:p>
    <w:p w14:paraId="0796C204"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Bashir, M., Rees, J. M., &amp; Zimmerman, W. B. (2013). Plasma polymerization in a microcapillary using an atmospheric pressure dielectric barrier discharge. </w:t>
      </w:r>
      <w:r w:rsidRPr="00433541">
        <w:rPr>
          <w:rFonts w:ascii="Arial" w:hAnsi="Arial" w:cs="Arial"/>
          <w:i/>
          <w:iCs/>
          <w:noProof/>
          <w:sz w:val="20"/>
          <w:szCs w:val="24"/>
          <w:lang w:val="en-US"/>
        </w:rPr>
        <w:t>Surface and Coatings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234</w:t>
      </w:r>
      <w:r w:rsidRPr="00433541">
        <w:rPr>
          <w:rFonts w:ascii="Arial" w:hAnsi="Arial" w:cs="Arial"/>
          <w:noProof/>
          <w:sz w:val="20"/>
          <w:szCs w:val="24"/>
          <w:lang w:val="en-US"/>
        </w:rPr>
        <w:t>, 82–91. https://doi.org/10.1016/j.surfcoat.2013.01.041</w:t>
      </w:r>
    </w:p>
    <w:p w14:paraId="3D9DD9BD"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Bismarck, A., Brostow, W., Chiu, R., Hagg Lobland, H. E., &amp; Ho, K. K. C. (2008). Effects of surface plasma treatment on tribology of thermoplastic polymers. </w:t>
      </w:r>
      <w:r w:rsidRPr="00433541">
        <w:rPr>
          <w:rFonts w:ascii="Arial" w:hAnsi="Arial" w:cs="Arial"/>
          <w:i/>
          <w:iCs/>
          <w:noProof/>
          <w:sz w:val="20"/>
          <w:szCs w:val="24"/>
          <w:lang w:val="en-US"/>
        </w:rPr>
        <w:t>Polymer Engineering &amp; Science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48</w:t>
      </w:r>
      <w:r w:rsidRPr="00433541">
        <w:rPr>
          <w:rFonts w:ascii="Arial" w:hAnsi="Arial" w:cs="Arial"/>
          <w:noProof/>
          <w:sz w:val="20"/>
          <w:szCs w:val="24"/>
          <w:lang w:val="en-US"/>
        </w:rPr>
        <w:t xml:space="preserve">(10), </w:t>
      </w:r>
      <w:r w:rsidRPr="00433541">
        <w:rPr>
          <w:rFonts w:ascii="Arial" w:hAnsi="Arial" w:cs="Arial"/>
          <w:noProof/>
          <w:sz w:val="20"/>
          <w:szCs w:val="24"/>
          <w:lang w:val="en-US"/>
        </w:rPr>
        <w:lastRenderedPageBreak/>
        <w:t>1971–1976. https://doi.org/10.1002/pen.21103</w:t>
      </w:r>
    </w:p>
    <w:p w14:paraId="6BB6E9AB"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Borcia, G., &amp; Brown, N. M. D. (2007). Hydrophobic coatings on selected polymers in an atmospheric pressure dielectric barrier discharge. </w:t>
      </w:r>
      <w:r w:rsidRPr="00433541">
        <w:rPr>
          <w:rFonts w:ascii="Arial" w:hAnsi="Arial" w:cs="Arial"/>
          <w:i/>
          <w:iCs/>
          <w:noProof/>
          <w:sz w:val="20"/>
          <w:szCs w:val="24"/>
          <w:lang w:val="en-US"/>
        </w:rPr>
        <w:t>Journal of Physics D: Applied Physics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40</w:t>
      </w:r>
      <w:r w:rsidRPr="00433541">
        <w:rPr>
          <w:rFonts w:ascii="Arial" w:hAnsi="Arial" w:cs="Arial"/>
          <w:noProof/>
          <w:sz w:val="20"/>
          <w:szCs w:val="24"/>
          <w:lang w:val="en-US"/>
        </w:rPr>
        <w:t>(7), 1927–1936. https://doi.org/10.1088/0022-3727/40/7/015</w:t>
      </w:r>
    </w:p>
    <w:p w14:paraId="632F464C"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Campbell, T., Williams, C., Ivanova, O., &amp; Garrett, B. (2011). </w:t>
      </w:r>
      <w:r w:rsidRPr="00433541">
        <w:rPr>
          <w:rFonts w:ascii="Arial" w:hAnsi="Arial" w:cs="Arial"/>
          <w:i/>
          <w:iCs/>
          <w:noProof/>
          <w:sz w:val="20"/>
          <w:szCs w:val="24"/>
          <w:lang w:val="en-US"/>
        </w:rPr>
        <w:t>Could 3D Printing Change the World? Technologies, Potential, and Implications of Additive Manufacturing</w:t>
      </w:r>
      <w:r w:rsidRPr="00433541">
        <w:rPr>
          <w:rFonts w:ascii="Arial" w:hAnsi="Arial" w:cs="Arial"/>
          <w:noProof/>
          <w:sz w:val="20"/>
          <w:szCs w:val="24"/>
          <w:lang w:val="en-US"/>
        </w:rPr>
        <w:t>. Retrieved from http://www.atlanticcouncil.org/images/files/publication_pdfs/403/101711_ACUS_3DPrinting.PDF</w:t>
      </w:r>
    </w:p>
    <w:p w14:paraId="27A8B125"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Chang, S. H. (2016). Exploring the evolution of additive manufacturing industry : a study of stakeholder requirements and architectural analysis of Desktop three-dimensional printing Segment. Retrieved from https://dspace.mit.edu/handle/1721.1/106243</w:t>
      </w:r>
    </w:p>
    <w:p w14:paraId="0DA0A2A0"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Chang, Y., Cheng, T. Y., Shih, Y. J., Lee, K. R., &amp; Lai, J. Y. (2008). Biofouling-resistance expanded poly(tetrafluoroethylene) membrane with a hydrogel-like layer of surface-immobilized poly(ethylene glycol) methacrylate for human plasma protein repulsions. </w:t>
      </w:r>
      <w:r w:rsidRPr="00433541">
        <w:rPr>
          <w:rFonts w:ascii="Arial" w:hAnsi="Arial" w:cs="Arial"/>
          <w:i/>
          <w:iCs/>
          <w:noProof/>
          <w:sz w:val="20"/>
          <w:szCs w:val="24"/>
          <w:lang w:val="en-US"/>
        </w:rPr>
        <w:t>Journal of Membrane Science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323</w:t>
      </w:r>
      <w:r w:rsidRPr="00433541">
        <w:rPr>
          <w:rFonts w:ascii="Arial" w:hAnsi="Arial" w:cs="Arial"/>
          <w:noProof/>
          <w:sz w:val="20"/>
          <w:szCs w:val="24"/>
          <w:lang w:val="en-US"/>
        </w:rPr>
        <w:t>(1), 77–84. https://doi.org/10.1016/j.memsci.2008.06.023</w:t>
      </w:r>
    </w:p>
    <w:p w14:paraId="668B80DB"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Chiulan, I., Frone, A. N., Brandabur, C., &amp; Panaitescu, D. M. (2018, March 1). Recent advances in 3D printing of aliphatic polyesters. </w:t>
      </w:r>
      <w:r w:rsidRPr="00433541">
        <w:rPr>
          <w:rFonts w:ascii="Arial" w:hAnsi="Arial" w:cs="Arial"/>
          <w:i/>
          <w:iCs/>
          <w:noProof/>
          <w:sz w:val="20"/>
          <w:szCs w:val="24"/>
          <w:lang w:val="en-US"/>
        </w:rPr>
        <w:t>Bioengineering</w:t>
      </w:r>
      <w:r w:rsidRPr="00433541">
        <w:rPr>
          <w:rFonts w:ascii="Arial" w:hAnsi="Arial" w:cs="Arial"/>
          <w:noProof/>
          <w:sz w:val="20"/>
          <w:szCs w:val="24"/>
          <w:lang w:val="en-US"/>
        </w:rPr>
        <w:t>. MDPI AG. https://doi.org/10.3390/bioengineering5010002</w:t>
      </w:r>
    </w:p>
    <w:p w14:paraId="10DB3C42"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rPr>
      </w:pPr>
      <w:r w:rsidRPr="00433541">
        <w:rPr>
          <w:rFonts w:ascii="Arial" w:hAnsi="Arial" w:cs="Arial"/>
          <w:noProof/>
          <w:sz w:val="20"/>
          <w:szCs w:val="24"/>
          <w:lang w:val="en-US"/>
        </w:rPr>
        <w:t xml:space="preserve">DECLARATION OF CONFORMITY for Food Contact Products, PHILIPS. </w:t>
      </w:r>
      <w:r w:rsidRPr="00433541">
        <w:rPr>
          <w:rFonts w:ascii="Arial" w:hAnsi="Arial" w:cs="Arial"/>
          <w:noProof/>
          <w:sz w:val="20"/>
          <w:szCs w:val="24"/>
        </w:rPr>
        <w:t xml:space="preserve">(2011), </w:t>
      </w:r>
      <w:r w:rsidRPr="00433541">
        <w:rPr>
          <w:rFonts w:ascii="Arial" w:hAnsi="Arial" w:cs="Arial"/>
          <w:i/>
          <w:iCs/>
          <w:noProof/>
          <w:sz w:val="20"/>
          <w:szCs w:val="24"/>
        </w:rPr>
        <w:t>31</w:t>
      </w:r>
      <w:r w:rsidRPr="00433541">
        <w:rPr>
          <w:rFonts w:ascii="Arial" w:hAnsi="Arial" w:cs="Arial"/>
          <w:noProof/>
          <w:sz w:val="20"/>
          <w:szCs w:val="24"/>
        </w:rPr>
        <w:t>(April), 6–7.</w:t>
      </w:r>
    </w:p>
    <w:p w14:paraId="45A37CA1"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Díaz, C., Cortizo, M. C., Schilardi, P. L., de Saravia, S. G. G., &amp; de Mele, M. A. F. L. (2007). </w:t>
      </w:r>
      <w:r w:rsidRPr="00433541">
        <w:rPr>
          <w:rFonts w:ascii="Arial" w:hAnsi="Arial" w:cs="Arial"/>
          <w:noProof/>
          <w:sz w:val="20"/>
          <w:szCs w:val="24"/>
          <w:lang w:val="en-US"/>
        </w:rPr>
        <w:t xml:space="preserve">Influence of the nano-micro structure of the surface on bacterial adhesion. In </w:t>
      </w:r>
      <w:r w:rsidRPr="00433541">
        <w:rPr>
          <w:rFonts w:ascii="Arial" w:hAnsi="Arial" w:cs="Arial"/>
          <w:i/>
          <w:iCs/>
          <w:noProof/>
          <w:sz w:val="20"/>
          <w:szCs w:val="24"/>
          <w:lang w:val="en-US"/>
        </w:rPr>
        <w:t>Materials Research</w:t>
      </w:r>
      <w:r w:rsidRPr="00433541">
        <w:rPr>
          <w:rFonts w:ascii="Arial" w:hAnsi="Arial" w:cs="Arial"/>
          <w:noProof/>
          <w:sz w:val="20"/>
          <w:szCs w:val="24"/>
          <w:lang w:val="en-US"/>
        </w:rPr>
        <w:t xml:space="preserve"> (Vol. 10, pp. 11–14). Universidade Federal de Sao Carlos. https://doi.org/10.1590/S1516-14392007000100004</w:t>
      </w:r>
    </w:p>
    <w:p w14:paraId="2BF0FF5C"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Domínguez-Robles, J., Martin, N., Fong, M., Stewart, S., Irwin, N., Rial-Hermida, M., … Larrañeta, E. (2019). Antioxidant PLA Composites Containing Lignin for 3D Printing Applications: A Potential Material for Healthcare Applications. </w:t>
      </w:r>
      <w:r w:rsidRPr="00433541">
        <w:rPr>
          <w:rFonts w:ascii="Arial" w:hAnsi="Arial" w:cs="Arial"/>
          <w:i/>
          <w:iCs/>
          <w:noProof/>
          <w:sz w:val="20"/>
          <w:szCs w:val="24"/>
          <w:lang w:val="en-US"/>
        </w:rPr>
        <w:t>Pharmaceutics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11</w:t>
      </w:r>
      <w:r w:rsidRPr="00433541">
        <w:rPr>
          <w:rFonts w:ascii="Arial" w:hAnsi="Arial" w:cs="Arial"/>
          <w:noProof/>
          <w:sz w:val="20"/>
          <w:szCs w:val="24"/>
          <w:lang w:val="en-US"/>
        </w:rPr>
        <w:t>(4), 165. https://doi.org/10.3390/pharmaceutics11040165</w:t>
      </w:r>
    </w:p>
    <w:p w14:paraId="57814237"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Dürr, H. (2007). Influence of surface roughness and wettability of stainless steel on soil adhesion, cleanability and microbial inactivation. </w:t>
      </w:r>
      <w:r w:rsidRPr="00433541">
        <w:rPr>
          <w:rFonts w:ascii="Arial" w:hAnsi="Arial" w:cs="Arial"/>
          <w:i/>
          <w:iCs/>
          <w:noProof/>
          <w:sz w:val="20"/>
          <w:szCs w:val="24"/>
          <w:lang w:val="en-US"/>
        </w:rPr>
        <w:t>Food and Bioproducts Processing</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85</w:t>
      </w:r>
      <w:r w:rsidRPr="00433541">
        <w:rPr>
          <w:rFonts w:ascii="Arial" w:hAnsi="Arial" w:cs="Arial"/>
          <w:noProof/>
          <w:sz w:val="20"/>
          <w:szCs w:val="24"/>
          <w:lang w:val="en-US"/>
        </w:rPr>
        <w:t>(1 C), 49–56. https://doi.org/10.1205/fbp06011</w:t>
      </w:r>
    </w:p>
    <w:p w14:paraId="14D61100"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Elbourne, A., Crawford, R. J., &amp; Ivanova, E. P. (2017, December 15). Nano-structured antimicrobial surfaces: From nature to synthetic analogues. </w:t>
      </w:r>
      <w:r w:rsidRPr="00433541">
        <w:rPr>
          <w:rFonts w:ascii="Arial" w:hAnsi="Arial" w:cs="Arial"/>
          <w:i/>
          <w:iCs/>
          <w:noProof/>
          <w:sz w:val="20"/>
          <w:szCs w:val="24"/>
          <w:lang w:val="en-US"/>
        </w:rPr>
        <w:t>Journal of Colloid and Interface Science</w:t>
      </w:r>
      <w:r w:rsidRPr="00433541">
        <w:rPr>
          <w:rFonts w:ascii="Arial" w:hAnsi="Arial" w:cs="Arial"/>
          <w:noProof/>
          <w:sz w:val="20"/>
          <w:szCs w:val="24"/>
          <w:lang w:val="en-US"/>
        </w:rPr>
        <w:t>. Academic Press Inc. https://doi.org/10.1016/j.jcis.2017.07.021</w:t>
      </w:r>
    </w:p>
    <w:p w14:paraId="7356D861"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Filaments.ca. (2020). Data Sheet PLA Filaments.ca. Retrieved May 2, 2019, from https://filaments.ca/products/true-food-safe-pla-black-licorice-1-75mm</w:t>
      </w:r>
    </w:p>
    <w:p w14:paraId="65B807F5"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Formalabs. (2019). The Essential Guide to Food Safe 3D Printing | Formlabs. Retrieved May 2, 2019, from https://formlabs.com/blog/guide-to-food-safe-3d-printing/</w:t>
      </w:r>
    </w:p>
    <w:p w14:paraId="6016329F"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lastRenderedPageBreak/>
        <w:t xml:space="preserve">Gardan, J. (2016). Additive manufacturing technologies: state of the art and trends. </w:t>
      </w:r>
      <w:r w:rsidRPr="00433541">
        <w:rPr>
          <w:rFonts w:ascii="Arial" w:hAnsi="Arial" w:cs="Arial"/>
          <w:i/>
          <w:iCs/>
          <w:noProof/>
          <w:sz w:val="20"/>
          <w:szCs w:val="24"/>
          <w:lang w:val="en-US"/>
        </w:rPr>
        <w:t>International Journal of Production Research</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54</w:t>
      </w:r>
      <w:r w:rsidRPr="00433541">
        <w:rPr>
          <w:rFonts w:ascii="Arial" w:hAnsi="Arial" w:cs="Arial"/>
          <w:noProof/>
          <w:sz w:val="20"/>
          <w:szCs w:val="24"/>
          <w:lang w:val="en-US"/>
        </w:rPr>
        <w:t>(10), 3118–3132. https://doi.org/10.1080/00207543.2015.1115909</w:t>
      </w:r>
    </w:p>
    <w:p w14:paraId="4EA0D7D3"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Guo, M., Jin, T. Z., &amp; Yang, R. (2014). Antimicrobial Polylactic Acid Packaging Films against Listeria and Salmonella in Culture Medium and on Ready-to-Eat Meat. </w:t>
      </w:r>
      <w:r w:rsidRPr="00433541">
        <w:rPr>
          <w:rFonts w:ascii="Arial" w:hAnsi="Arial" w:cs="Arial"/>
          <w:i/>
          <w:iCs/>
          <w:noProof/>
          <w:sz w:val="20"/>
          <w:szCs w:val="24"/>
          <w:lang w:val="en-US"/>
        </w:rPr>
        <w:t>Food and Bioprocess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7</w:t>
      </w:r>
      <w:r w:rsidRPr="00433541">
        <w:rPr>
          <w:rFonts w:ascii="Arial" w:hAnsi="Arial" w:cs="Arial"/>
          <w:noProof/>
          <w:sz w:val="20"/>
          <w:szCs w:val="24"/>
          <w:lang w:val="en-US"/>
        </w:rPr>
        <w:t>(11), 3293–3307. https://doi.org/10.1007/s11947-014-1322-x</w:t>
      </w:r>
    </w:p>
    <w:p w14:paraId="0B84A03C"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Jacobs, T., Declercq, H., De Geyter, N., Cornelissen, R., Dubruel, P., Leys, C., … Morent, R. (2012). Plasma surface modification of polylactic acid to promote interaction with fibroblasts. https://doi.org/10.1007/s10856-012-4807-z</w:t>
      </w:r>
    </w:p>
    <w:p w14:paraId="7A03C475"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Jamshidi, A., &amp; Zeinali, T. (2019). Significance and Characteristics of Listeria monocytogenes in Poultry Products. </w:t>
      </w:r>
      <w:r w:rsidRPr="00433541">
        <w:rPr>
          <w:rFonts w:ascii="Arial" w:hAnsi="Arial" w:cs="Arial"/>
          <w:i/>
          <w:iCs/>
          <w:noProof/>
          <w:sz w:val="20"/>
          <w:szCs w:val="24"/>
          <w:lang w:val="en-US"/>
        </w:rPr>
        <w:t>International Journal of Food Science</w:t>
      </w:r>
      <w:r w:rsidRPr="00433541">
        <w:rPr>
          <w:rFonts w:ascii="Arial" w:hAnsi="Arial" w:cs="Arial"/>
          <w:noProof/>
          <w:sz w:val="20"/>
          <w:szCs w:val="24"/>
          <w:lang w:val="en-US"/>
        </w:rPr>
        <w:t>. Hindawi Limited. https://doi.org/10.1155/2019/7835253</w:t>
      </w:r>
    </w:p>
    <w:p w14:paraId="7D94B236"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Jin, T. (2010). Inactivation of</w:t>
      </w:r>
      <w:r w:rsidRPr="00433541">
        <w:rPr>
          <w:rFonts w:ascii="Arial" w:hAnsi="Arial" w:cs="Arial"/>
          <w:noProof/>
          <w:sz w:val="20"/>
          <w:szCs w:val="24"/>
        </w:rPr>
        <w:t> </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Listeria monocytogenes</w:t>
      </w:r>
      <w:r w:rsidRPr="00433541">
        <w:rPr>
          <w:rFonts w:ascii="Arial" w:hAnsi="Arial" w:cs="Arial"/>
          <w:noProof/>
          <w:sz w:val="20"/>
          <w:szCs w:val="24"/>
          <w:lang w:val="en-US"/>
        </w:rPr>
        <w:t xml:space="preserve"> </w:t>
      </w:r>
      <w:r w:rsidRPr="00433541">
        <w:rPr>
          <w:rFonts w:ascii="Arial" w:hAnsi="Arial" w:cs="Arial"/>
          <w:noProof/>
          <w:sz w:val="20"/>
          <w:szCs w:val="24"/>
        </w:rPr>
        <w:t> </w:t>
      </w:r>
      <w:r w:rsidRPr="00433541">
        <w:rPr>
          <w:rFonts w:ascii="Arial" w:hAnsi="Arial" w:cs="Arial"/>
          <w:noProof/>
          <w:sz w:val="20"/>
          <w:szCs w:val="24"/>
          <w:lang w:val="en-US"/>
        </w:rPr>
        <w:t xml:space="preserve">in Skim Milk and Liquid Egg White by Antimicrobial Bottle Coating with Polylactic Acid and Nisin. </w:t>
      </w:r>
      <w:r w:rsidRPr="00433541">
        <w:rPr>
          <w:rFonts w:ascii="Arial" w:hAnsi="Arial" w:cs="Arial"/>
          <w:i/>
          <w:iCs/>
          <w:noProof/>
          <w:sz w:val="20"/>
          <w:szCs w:val="24"/>
          <w:lang w:val="en-US"/>
        </w:rPr>
        <w:t>Journal of Food Science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75</w:t>
      </w:r>
      <w:r w:rsidRPr="00433541">
        <w:rPr>
          <w:rFonts w:ascii="Arial" w:hAnsi="Arial" w:cs="Arial"/>
          <w:noProof/>
          <w:sz w:val="20"/>
          <w:szCs w:val="24"/>
          <w:lang w:val="en-US"/>
        </w:rPr>
        <w:t>(2), M83–M88. https://doi.org/10.1111/j.1750-3841.2009.01480.x</w:t>
      </w:r>
    </w:p>
    <w:p w14:paraId="4C85CF9B"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Jordá-Vilaplana, A., Sánchez-Nácher, L., Fombuena, V., García-García, D., &amp; Carbonell-Verdú, A. (2015). </w:t>
      </w:r>
      <w:r w:rsidRPr="00433541">
        <w:rPr>
          <w:rFonts w:ascii="Arial" w:hAnsi="Arial" w:cs="Arial"/>
          <w:noProof/>
          <w:sz w:val="20"/>
          <w:szCs w:val="24"/>
          <w:lang w:val="en-US"/>
        </w:rPr>
        <w:t xml:space="preserve">Improvement of mechanical properties of polylactic acid adhesion joints with bio-based adhesives by using air atmospheric plasma treatment. </w:t>
      </w:r>
      <w:r w:rsidRPr="00433541">
        <w:rPr>
          <w:rFonts w:ascii="Arial" w:hAnsi="Arial" w:cs="Arial"/>
          <w:i/>
          <w:iCs/>
          <w:noProof/>
          <w:sz w:val="20"/>
          <w:szCs w:val="24"/>
          <w:lang w:val="en-US"/>
        </w:rPr>
        <w:t>Journal of Applied Polymer Science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132</w:t>
      </w:r>
      <w:r w:rsidRPr="00433541">
        <w:rPr>
          <w:rFonts w:ascii="Arial" w:hAnsi="Arial" w:cs="Arial"/>
          <w:noProof/>
          <w:sz w:val="20"/>
          <w:szCs w:val="24"/>
          <w:lang w:val="en-US"/>
        </w:rPr>
        <w:t>(32), n/a-n/a. https://doi.org/10.1002/app.42391</w:t>
      </w:r>
    </w:p>
    <w:p w14:paraId="447A4F3D"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Kargar, M., Chang, Y. R., Khalili Hoseinabad, H., Pruden, A., &amp; Ducker, W. A. (2016). Colloidal Crystals Delay Formation of Early Stage Bacterial Biofilms. </w:t>
      </w:r>
      <w:r w:rsidRPr="00433541">
        <w:rPr>
          <w:rFonts w:ascii="Arial" w:hAnsi="Arial" w:cs="Arial"/>
          <w:i/>
          <w:iCs/>
          <w:noProof/>
          <w:sz w:val="20"/>
          <w:szCs w:val="24"/>
          <w:lang w:val="en-US"/>
        </w:rPr>
        <w:t>ACS Biomaterials Science and Engineering</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w:t>
      </w:r>
      <w:r w:rsidRPr="00433541">
        <w:rPr>
          <w:rFonts w:ascii="Arial" w:hAnsi="Arial" w:cs="Arial"/>
          <w:noProof/>
          <w:sz w:val="20"/>
          <w:szCs w:val="24"/>
          <w:lang w:val="en-US"/>
        </w:rPr>
        <w:t>(6), 1039–1048. https://doi.org/10.1021/acsbiomaterials.6b00163</w:t>
      </w:r>
    </w:p>
    <w:p w14:paraId="233EC083"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Kelleher, S. M., Habimana, O., Lawler, J., O’ Reilly, B., Daniels, S., Casey, E., &amp; Cowley, A. (2016). Cicada Wing Surface Topography: An Investigation into the Bactericidal Properties of Nanostructural Features. </w:t>
      </w:r>
      <w:r w:rsidRPr="00433541">
        <w:rPr>
          <w:rFonts w:ascii="Arial" w:hAnsi="Arial" w:cs="Arial"/>
          <w:i/>
          <w:iCs/>
          <w:noProof/>
          <w:sz w:val="20"/>
          <w:szCs w:val="24"/>
          <w:lang w:val="en-US"/>
        </w:rPr>
        <w:t>ACS Applied Materials &amp; Interfaces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8</w:t>
      </w:r>
      <w:r w:rsidRPr="00433541">
        <w:rPr>
          <w:rFonts w:ascii="Arial" w:hAnsi="Arial" w:cs="Arial"/>
          <w:noProof/>
          <w:sz w:val="20"/>
          <w:szCs w:val="24"/>
          <w:lang w:val="en-US"/>
        </w:rPr>
        <w:t>(24), 14966–74. https://doi.org/10.1021/acsami.5b08309</w:t>
      </w:r>
    </w:p>
    <w:p w14:paraId="396C23E7"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Kim, M. C., &amp; Masuoka, T. (2009). Degradation properties of PLA and PHBV films treated with CO 2-plasma. https://doi.org/10.1016/j.reactfunctpolym.2009.01.013</w:t>
      </w:r>
    </w:p>
    <w:p w14:paraId="04AA253F"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Kim, Y., Yoon, C., Ham, S., Park, J., Kim, S., Kwon, O., &amp; Tsai, P. J. (2015). Emissions of Nanoparticles and Gaseous Material from 3D Printer Operation. </w:t>
      </w:r>
      <w:r w:rsidRPr="00433541">
        <w:rPr>
          <w:rFonts w:ascii="Arial" w:hAnsi="Arial" w:cs="Arial"/>
          <w:i/>
          <w:iCs/>
          <w:noProof/>
          <w:sz w:val="20"/>
          <w:szCs w:val="24"/>
          <w:lang w:val="en-US"/>
        </w:rPr>
        <w:t>Environmental Science and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49</w:t>
      </w:r>
      <w:r w:rsidRPr="00433541">
        <w:rPr>
          <w:rFonts w:ascii="Arial" w:hAnsi="Arial" w:cs="Arial"/>
          <w:noProof/>
          <w:sz w:val="20"/>
          <w:szCs w:val="24"/>
          <w:lang w:val="en-US"/>
        </w:rPr>
        <w:t>(20), 12044–12053. https://doi.org/10.1021/acs.est.5b02805</w:t>
      </w:r>
    </w:p>
    <w:p w14:paraId="0E638A93"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rPr>
      </w:pPr>
      <w:r w:rsidRPr="00433541">
        <w:rPr>
          <w:rFonts w:ascii="Arial" w:hAnsi="Arial" w:cs="Arial"/>
          <w:noProof/>
          <w:sz w:val="20"/>
          <w:szCs w:val="24"/>
          <w:lang w:val="en-US"/>
        </w:rPr>
        <w:t xml:space="preserve">Li, X., &amp; Chen, T. (2016). Enhancement and suppression effects of a nanopatterned surface on bacterial adhesion. </w:t>
      </w:r>
      <w:r w:rsidRPr="00433541">
        <w:rPr>
          <w:rFonts w:ascii="Arial" w:hAnsi="Arial" w:cs="Arial"/>
          <w:i/>
          <w:iCs/>
          <w:noProof/>
          <w:sz w:val="20"/>
          <w:szCs w:val="24"/>
        </w:rPr>
        <w:t>Physical Review E</w:t>
      </w:r>
      <w:r w:rsidRPr="00433541">
        <w:rPr>
          <w:rFonts w:ascii="Arial" w:hAnsi="Arial" w:cs="Arial"/>
          <w:noProof/>
          <w:sz w:val="20"/>
          <w:szCs w:val="24"/>
        </w:rPr>
        <w:t xml:space="preserve">, </w:t>
      </w:r>
      <w:r w:rsidRPr="00433541">
        <w:rPr>
          <w:rFonts w:ascii="Arial" w:hAnsi="Arial" w:cs="Arial"/>
          <w:i/>
          <w:iCs/>
          <w:noProof/>
          <w:sz w:val="20"/>
          <w:szCs w:val="24"/>
        </w:rPr>
        <w:t>93</w:t>
      </w:r>
      <w:r w:rsidRPr="00433541">
        <w:rPr>
          <w:rFonts w:ascii="Arial" w:hAnsi="Arial" w:cs="Arial"/>
          <w:noProof/>
          <w:sz w:val="20"/>
          <w:szCs w:val="24"/>
        </w:rPr>
        <w:t>(5), 52419. https://doi.org/10.1103/PhysRevE.93.052419</w:t>
      </w:r>
    </w:p>
    <w:p w14:paraId="1BC7F515"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Lima Da Silva, R. C., Alves Júnior, C., Reinaldo, J., Neves, O., Araujo, R., Manuel, V., &amp; Teixeira, P. (2018). </w:t>
      </w:r>
      <w:r w:rsidRPr="00433541">
        <w:rPr>
          <w:rFonts w:ascii="Arial" w:hAnsi="Arial" w:cs="Arial"/>
          <w:noProof/>
          <w:sz w:val="20"/>
          <w:szCs w:val="24"/>
          <w:lang w:val="en-US"/>
        </w:rPr>
        <w:t xml:space="preserve">Controlling Wettability of the Each Side of the PLA Fabric through Orientation of the Working Gases (O 2 and CH 4 ) During Cold Plasma Treatment. </w:t>
      </w:r>
      <w:r w:rsidRPr="00433541">
        <w:rPr>
          <w:rFonts w:ascii="Arial" w:hAnsi="Arial" w:cs="Arial"/>
          <w:i/>
          <w:iCs/>
          <w:noProof/>
          <w:sz w:val="20"/>
          <w:szCs w:val="24"/>
          <w:lang w:val="en-US"/>
        </w:rPr>
        <w:t>Materials Research</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21</w:t>
      </w:r>
      <w:r w:rsidRPr="00433541">
        <w:rPr>
          <w:rFonts w:ascii="Arial" w:hAnsi="Arial" w:cs="Arial"/>
          <w:noProof/>
          <w:sz w:val="20"/>
          <w:szCs w:val="24"/>
          <w:lang w:val="en-US"/>
        </w:rPr>
        <w:t>(1), 20160415. https://doi.org/10.1590/1980-5373-MR-2016-0415</w:t>
      </w:r>
    </w:p>
    <w:p w14:paraId="6111EBA3"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Lipton, J., Witzleben, J., Green, V., Ryan, C., &amp; Lipson, H. (2015). Demonstrations of Additive </w:t>
      </w:r>
      <w:r w:rsidRPr="00433541">
        <w:rPr>
          <w:rFonts w:ascii="Arial" w:hAnsi="Arial" w:cs="Arial"/>
          <w:noProof/>
          <w:sz w:val="20"/>
          <w:szCs w:val="24"/>
          <w:lang w:val="en-US"/>
        </w:rPr>
        <w:lastRenderedPageBreak/>
        <w:t xml:space="preserve">Manufacturing for the Hospitality Industry. </w:t>
      </w:r>
      <w:r w:rsidRPr="00433541">
        <w:rPr>
          <w:rFonts w:ascii="Arial" w:hAnsi="Arial" w:cs="Arial"/>
          <w:i/>
          <w:iCs/>
          <w:noProof/>
          <w:sz w:val="20"/>
          <w:szCs w:val="24"/>
          <w:lang w:val="en-US"/>
        </w:rPr>
        <w:t>3D Printing and Additive Manufacturing</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w:t>
      </w:r>
      <w:r w:rsidRPr="00433541">
        <w:rPr>
          <w:rFonts w:ascii="Arial" w:hAnsi="Arial" w:cs="Arial"/>
          <w:noProof/>
          <w:sz w:val="20"/>
          <w:szCs w:val="24"/>
          <w:lang w:val="en-US"/>
        </w:rPr>
        <w:t>(4), 204–208. https://doi.org/10.1089/3dp.2015.0031</w:t>
      </w:r>
    </w:p>
    <w:p w14:paraId="0789B139"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Lorenzetti, M., Dogša, I., Stošicki, T., Stopar, D., Kalin, M., Kobe, S., &amp; Novak, S. (2015). The influence of surface modification on bacterial adhesion to titanium-based substrates. </w:t>
      </w:r>
      <w:r w:rsidRPr="00433541">
        <w:rPr>
          <w:rFonts w:ascii="Arial" w:hAnsi="Arial" w:cs="Arial"/>
          <w:i/>
          <w:iCs/>
          <w:noProof/>
          <w:sz w:val="20"/>
          <w:szCs w:val="24"/>
          <w:lang w:val="en-US"/>
        </w:rPr>
        <w:t>ACS Applied Materials and Interfaces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7</w:t>
      </w:r>
      <w:r w:rsidRPr="00433541">
        <w:rPr>
          <w:rFonts w:ascii="Arial" w:hAnsi="Arial" w:cs="Arial"/>
          <w:noProof/>
          <w:sz w:val="20"/>
          <w:szCs w:val="24"/>
          <w:lang w:val="en-US"/>
        </w:rPr>
        <w:t>(3), 1644–1651. https://doi.org/10.1021/am507148n</w:t>
      </w:r>
    </w:p>
    <w:p w14:paraId="4860857D"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Merche, D., Vandencasteele, N., &amp; Reniers, F. (2012, April 30). Atmospheric plasmas for thin film deposition: A critical review. </w:t>
      </w:r>
      <w:r w:rsidRPr="00433541">
        <w:rPr>
          <w:rFonts w:ascii="Arial" w:hAnsi="Arial" w:cs="Arial"/>
          <w:i/>
          <w:iCs/>
          <w:noProof/>
          <w:sz w:val="20"/>
          <w:szCs w:val="24"/>
          <w:lang w:val="en-US"/>
        </w:rPr>
        <w:t>Thin Solid Films</w:t>
      </w:r>
      <w:r w:rsidRPr="00433541">
        <w:rPr>
          <w:rFonts w:ascii="Arial" w:hAnsi="Arial" w:cs="Arial"/>
          <w:noProof/>
          <w:sz w:val="20"/>
          <w:szCs w:val="24"/>
          <w:lang w:val="en-US"/>
        </w:rPr>
        <w:t>. Elsevier. https://doi.org/10.1016/j.tsf.2012.01.026</w:t>
      </w:r>
    </w:p>
    <w:p w14:paraId="39EDE593"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Monteiro, J. M., Fernandes, P. B., Vaz, F., Pereira, A. R., Tavares, A. C., Ferreira, M. T., … Pinho, M. G. (2015). Cell shape dynamics during the staphylococcal cell cycle. </w:t>
      </w:r>
      <w:r w:rsidRPr="00433541">
        <w:rPr>
          <w:rFonts w:ascii="Arial" w:hAnsi="Arial" w:cs="Arial"/>
          <w:i/>
          <w:iCs/>
          <w:noProof/>
          <w:sz w:val="20"/>
          <w:szCs w:val="24"/>
          <w:lang w:val="en-US"/>
        </w:rPr>
        <w:t>Nature Communications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6</w:t>
      </w:r>
      <w:r w:rsidRPr="00433541">
        <w:rPr>
          <w:rFonts w:ascii="Arial" w:hAnsi="Arial" w:cs="Arial"/>
          <w:noProof/>
          <w:sz w:val="20"/>
          <w:szCs w:val="24"/>
          <w:lang w:val="en-US"/>
        </w:rPr>
        <w:t>. https://doi.org/10.1038/ncomms9055</w:t>
      </w:r>
    </w:p>
    <w:p w14:paraId="768D1815"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Oskui, S. M., Diamante, G., Liao, C., Shi, W., Gan, J., Schlenk, D., &amp; Grover, W. H. (2016). Assessing and Reducing the Toxicity of 3D-Printed Parts. </w:t>
      </w:r>
      <w:r w:rsidRPr="00433541">
        <w:rPr>
          <w:rFonts w:ascii="Arial" w:hAnsi="Arial" w:cs="Arial"/>
          <w:i/>
          <w:iCs/>
          <w:noProof/>
          <w:sz w:val="20"/>
          <w:szCs w:val="24"/>
          <w:lang w:val="en-US"/>
        </w:rPr>
        <w:t>Environmental Science &amp; Technology Letters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3</w:t>
      </w:r>
      <w:r w:rsidRPr="00433541">
        <w:rPr>
          <w:rFonts w:ascii="Arial" w:hAnsi="Arial" w:cs="Arial"/>
          <w:noProof/>
          <w:sz w:val="20"/>
          <w:szCs w:val="24"/>
          <w:lang w:val="en-US"/>
        </w:rPr>
        <w:t>(1), 1–6. https://doi.org/10.1021/acs.estlett.5b00249</w:t>
      </w:r>
    </w:p>
    <w:p w14:paraId="1DE1DC1C"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Peeters, E., Nelis, H. J., &amp; Coenye, T. (2008). Comparison of multiple methods for quantification of microbial biofilms grown in microtiter plates. </w:t>
      </w:r>
      <w:r w:rsidRPr="00433541">
        <w:rPr>
          <w:rFonts w:ascii="Arial" w:hAnsi="Arial" w:cs="Arial"/>
          <w:i/>
          <w:iCs/>
          <w:noProof/>
          <w:sz w:val="20"/>
          <w:szCs w:val="24"/>
          <w:lang w:val="en-US"/>
        </w:rPr>
        <w:t>Journal of Microbiological Methods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72</w:t>
      </w:r>
      <w:r w:rsidRPr="00433541">
        <w:rPr>
          <w:rFonts w:ascii="Arial" w:hAnsi="Arial" w:cs="Arial"/>
          <w:noProof/>
          <w:sz w:val="20"/>
          <w:szCs w:val="24"/>
          <w:lang w:val="en-US"/>
        </w:rPr>
        <w:t>(2), 157–165. https://doi.org/10.1016/j.mimet.2007.11.010</w:t>
      </w:r>
    </w:p>
    <w:p w14:paraId="7CC5E906"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Peng, C., Song, S., &amp; Fort, T. (2006). Study of hydration layers near a hydrophilic surface in water through AFM imaging. </w:t>
      </w:r>
      <w:r w:rsidRPr="00433541">
        <w:rPr>
          <w:rFonts w:ascii="Arial" w:hAnsi="Arial" w:cs="Arial"/>
          <w:i/>
          <w:iCs/>
          <w:noProof/>
          <w:sz w:val="20"/>
          <w:szCs w:val="24"/>
          <w:lang w:val="en-US"/>
        </w:rPr>
        <w:t>Surface and Interface Analysis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38</w:t>
      </w:r>
      <w:r w:rsidRPr="00433541">
        <w:rPr>
          <w:rFonts w:ascii="Arial" w:hAnsi="Arial" w:cs="Arial"/>
          <w:noProof/>
          <w:sz w:val="20"/>
          <w:szCs w:val="24"/>
          <w:lang w:val="en-US"/>
        </w:rPr>
        <w:t>(5), 975–980. https://doi.org/10.1002/sia.2368</w:t>
      </w:r>
    </w:p>
    <w:p w14:paraId="4F8976A0"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Ramkumar, M. C., Navaneetha Pandiyaraj, K., Arun Kumar, A., Padmanabhan, P. V. A., Cools, P., De Geyter, N., … Deshmukh, R. R. (2017). Atmospheric pressure non-thermal plasma assisted polymerization of poly (ethylene glycol) methylether methacrylate (PEGMA) on low density polyethylene (LDPE) films for enhancement of biocompatibility. </w:t>
      </w:r>
      <w:r w:rsidRPr="00433541">
        <w:rPr>
          <w:rFonts w:ascii="Arial" w:hAnsi="Arial" w:cs="Arial"/>
          <w:i/>
          <w:iCs/>
          <w:noProof/>
          <w:sz w:val="20"/>
          <w:szCs w:val="24"/>
          <w:lang w:val="en-US"/>
        </w:rPr>
        <w:t>Surface and Coatings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329</w:t>
      </w:r>
      <w:r w:rsidRPr="00433541">
        <w:rPr>
          <w:rFonts w:ascii="Arial" w:hAnsi="Arial" w:cs="Arial"/>
          <w:noProof/>
          <w:sz w:val="20"/>
          <w:szCs w:val="24"/>
          <w:lang w:val="en-US"/>
        </w:rPr>
        <w:t>, 55–67. https://doi.org/10.1016/j.surfcoat.2017.09.020</w:t>
      </w:r>
    </w:p>
    <w:p w14:paraId="6798C43F"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Rindelaub, J. D., Baird, Z., Lindner, B. A., &amp; Strantz, A. A. (2019). Identifying extractable profiles from 3D printed medical devices. </w:t>
      </w:r>
      <w:r w:rsidRPr="00433541">
        <w:rPr>
          <w:rFonts w:ascii="Arial" w:hAnsi="Arial" w:cs="Arial"/>
          <w:i/>
          <w:iCs/>
          <w:noProof/>
          <w:sz w:val="20"/>
          <w:szCs w:val="24"/>
          <w:lang w:val="en-US"/>
        </w:rPr>
        <w:t>PLOS ONE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14</w:t>
      </w:r>
      <w:r w:rsidRPr="00433541">
        <w:rPr>
          <w:rFonts w:ascii="Arial" w:hAnsi="Arial" w:cs="Arial"/>
          <w:noProof/>
          <w:sz w:val="20"/>
          <w:szCs w:val="24"/>
          <w:lang w:val="en-US"/>
        </w:rPr>
        <w:t>(5), e0217137. https://doi.org/10.1371/journal.pone.0217137</w:t>
      </w:r>
    </w:p>
    <w:p w14:paraId="6AAD82D8"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Sainz-García, E., Alba-Elías, F., Múgica-Vidal, R., &amp; González-Marcos, A. (2017). </w:t>
      </w:r>
      <w:r w:rsidRPr="00433541">
        <w:rPr>
          <w:rFonts w:ascii="Arial" w:hAnsi="Arial" w:cs="Arial"/>
          <w:noProof/>
          <w:sz w:val="20"/>
          <w:szCs w:val="24"/>
          <w:lang w:val="en-US"/>
        </w:rPr>
        <w:t xml:space="preserve">Antifriction aminopropyltriethoxysilane films on thermoplastic elastomer substrates using an APPJ system. </w:t>
      </w:r>
      <w:r w:rsidRPr="00433541">
        <w:rPr>
          <w:rFonts w:ascii="Arial" w:hAnsi="Arial" w:cs="Arial"/>
          <w:i/>
          <w:iCs/>
          <w:noProof/>
          <w:sz w:val="20"/>
          <w:szCs w:val="24"/>
          <w:lang w:val="en-US"/>
        </w:rPr>
        <w:t>Surface and Coatings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310</w:t>
      </w:r>
      <w:r w:rsidRPr="00433541">
        <w:rPr>
          <w:rFonts w:ascii="Arial" w:hAnsi="Arial" w:cs="Arial"/>
          <w:noProof/>
          <w:sz w:val="20"/>
          <w:szCs w:val="24"/>
          <w:lang w:val="en-US"/>
        </w:rPr>
        <w:t>. https://doi.org/10.1016/j.surfcoat.2016.12.079</w:t>
      </w:r>
    </w:p>
    <w:p w14:paraId="1D819022"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Sardella, E., Gristina, R., Ceccone, G., Gilliland, D., Papadopoulou-Bouraoui, A., Rossi, F., … d’Agostino, R. (2005). Control of cell adhesion and spreading by spatial microarranged PEO-like and pdAA domains. </w:t>
      </w:r>
      <w:r w:rsidRPr="00433541">
        <w:rPr>
          <w:rFonts w:ascii="Arial" w:hAnsi="Arial" w:cs="Arial"/>
          <w:i/>
          <w:iCs/>
          <w:noProof/>
          <w:sz w:val="20"/>
          <w:szCs w:val="24"/>
          <w:lang w:val="en-US"/>
        </w:rPr>
        <w:t>Surface and Coatings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200</w:t>
      </w:r>
      <w:r w:rsidRPr="00433541">
        <w:rPr>
          <w:rFonts w:ascii="Arial" w:hAnsi="Arial" w:cs="Arial"/>
          <w:noProof/>
          <w:sz w:val="20"/>
          <w:szCs w:val="24"/>
          <w:lang w:val="en-US"/>
        </w:rPr>
        <w:t>(1–4 SPEC. ISS.), 51–57. https://doi.org/10.1016/j.surfcoat.2005.02.063</w:t>
      </w:r>
    </w:p>
    <w:p w14:paraId="0E831EE7"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Sardella, E., Gristina, R., Senesi, G. S., D’Agostino, R., &amp; Favia, P. (2004). </w:t>
      </w:r>
      <w:r w:rsidRPr="00433541">
        <w:rPr>
          <w:rFonts w:ascii="Arial" w:hAnsi="Arial" w:cs="Arial"/>
          <w:noProof/>
          <w:sz w:val="20"/>
          <w:szCs w:val="24"/>
          <w:lang w:val="en-US"/>
        </w:rPr>
        <w:t xml:space="preserve">Homogeneous and micro-patterned plasma-deposited PEO-like coatings for biomedical surfaces. </w:t>
      </w:r>
      <w:r w:rsidRPr="00433541">
        <w:rPr>
          <w:rFonts w:ascii="Arial" w:hAnsi="Arial" w:cs="Arial"/>
          <w:i/>
          <w:iCs/>
          <w:noProof/>
          <w:sz w:val="20"/>
          <w:szCs w:val="24"/>
          <w:lang w:val="en-US"/>
        </w:rPr>
        <w:t>Plasma Processes and Polymers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w:t>
      </w:r>
      <w:r w:rsidRPr="00433541">
        <w:rPr>
          <w:rFonts w:ascii="Arial" w:hAnsi="Arial" w:cs="Arial"/>
          <w:noProof/>
          <w:sz w:val="20"/>
          <w:szCs w:val="24"/>
          <w:lang w:val="en-US"/>
        </w:rPr>
        <w:t>(1), 63–72. https://doi.org/10.1002/ppap.200400013</w:t>
      </w:r>
    </w:p>
    <w:p w14:paraId="57454062"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lastRenderedPageBreak/>
        <w:t xml:space="preserve">Sardella, E., Palumbo, F., Camporeale, G., &amp; Favia, P. (2016). Non-equilibrium plasma processing for the preparation of antibacterial surfaces. </w:t>
      </w:r>
      <w:r w:rsidRPr="00433541">
        <w:rPr>
          <w:rFonts w:ascii="Arial" w:hAnsi="Arial" w:cs="Arial"/>
          <w:i/>
          <w:iCs/>
          <w:noProof/>
          <w:sz w:val="20"/>
          <w:szCs w:val="24"/>
          <w:lang w:val="en-US"/>
        </w:rPr>
        <w:t>Materials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9</w:t>
      </w:r>
      <w:r w:rsidRPr="00433541">
        <w:rPr>
          <w:rFonts w:ascii="Arial" w:hAnsi="Arial" w:cs="Arial"/>
          <w:noProof/>
          <w:sz w:val="20"/>
          <w:szCs w:val="24"/>
          <w:lang w:val="en-US"/>
        </w:rPr>
        <w:t>(7). https://doi.org/10.3390/ma9070515</w:t>
      </w:r>
    </w:p>
    <w:p w14:paraId="16C3DFD9"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Shen, X., Liu, P., Xia, S., Liu, J., Wang, R., Zhao, H., … Wang, F. (2019). Anti-fouling and anti-bacterial modification of poly(vinylidene fluoride) membrane by blending with the capsaicin-based copolymer. </w:t>
      </w:r>
      <w:r w:rsidRPr="00433541">
        <w:rPr>
          <w:rFonts w:ascii="Arial" w:hAnsi="Arial" w:cs="Arial"/>
          <w:i/>
          <w:iCs/>
          <w:noProof/>
          <w:sz w:val="20"/>
          <w:szCs w:val="24"/>
          <w:lang w:val="en-US"/>
        </w:rPr>
        <w:t>Polymers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11</w:t>
      </w:r>
      <w:r w:rsidRPr="00433541">
        <w:rPr>
          <w:rFonts w:ascii="Arial" w:hAnsi="Arial" w:cs="Arial"/>
          <w:noProof/>
          <w:sz w:val="20"/>
          <w:szCs w:val="24"/>
          <w:lang w:val="en-US"/>
        </w:rPr>
        <w:t>(2). https://doi.org/10.3390/polym11020323</w:t>
      </w:r>
    </w:p>
    <w:p w14:paraId="736F3F0D"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Stallard, C. P., McDonnell, K. A., Onayemi, O. D., O’Gara, J. P., &amp; Dowling, D. P. (2012). Evaluation of protein adsorption on atmospheric plasma deposited coatings exhibiting superhydrophilic to superhydrophobic properties. </w:t>
      </w:r>
      <w:r w:rsidRPr="00433541">
        <w:rPr>
          <w:rFonts w:ascii="Arial" w:hAnsi="Arial" w:cs="Arial"/>
          <w:i/>
          <w:iCs/>
          <w:noProof/>
          <w:sz w:val="20"/>
          <w:szCs w:val="24"/>
          <w:lang w:val="en-US"/>
        </w:rPr>
        <w:t>Biointerphases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7</w:t>
      </w:r>
      <w:r w:rsidRPr="00433541">
        <w:rPr>
          <w:rFonts w:ascii="Arial" w:hAnsi="Arial" w:cs="Arial"/>
          <w:noProof/>
          <w:sz w:val="20"/>
          <w:szCs w:val="24"/>
          <w:lang w:val="en-US"/>
        </w:rPr>
        <w:t>(1–4), 1–12. https://doi.org/10.1007/s13758-012-0031-0</w:t>
      </w:r>
    </w:p>
    <w:p w14:paraId="0DD2D0E8"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Steinle, P. (2016). Characterization of emissions from a desktop 3D printer and indoor air measurements in office settings. </w:t>
      </w:r>
      <w:r w:rsidRPr="00433541">
        <w:rPr>
          <w:rFonts w:ascii="Arial" w:hAnsi="Arial" w:cs="Arial"/>
          <w:i/>
          <w:iCs/>
          <w:noProof/>
          <w:sz w:val="20"/>
          <w:szCs w:val="24"/>
          <w:lang w:val="en-US"/>
        </w:rPr>
        <w:t>Journal of Occupational and Environmental Hygiene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13</w:t>
      </w:r>
      <w:r w:rsidRPr="00433541">
        <w:rPr>
          <w:rFonts w:ascii="Arial" w:hAnsi="Arial" w:cs="Arial"/>
          <w:noProof/>
          <w:sz w:val="20"/>
          <w:szCs w:val="24"/>
          <w:lang w:val="en-US"/>
        </w:rPr>
        <w:t>(2), 121–132. https://doi.org/10.1080/15459624.2015.1091957</w:t>
      </w:r>
    </w:p>
    <w:p w14:paraId="6BA51F6F"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Swilem, A. E., Lehocký, M., Humpolíček, P., Kucekova, Z., Junkar, I., Mozetič, M., … Novák, I. (2016). Developing a biomaterial interface based on poly(lactic acid) via plasma-assisted covalent anchorage of D-glucosamine and its potential for tissue regeneration. </w:t>
      </w:r>
      <w:r w:rsidRPr="00433541">
        <w:rPr>
          <w:rFonts w:ascii="Arial" w:hAnsi="Arial" w:cs="Arial"/>
          <w:i/>
          <w:iCs/>
          <w:noProof/>
          <w:sz w:val="20"/>
          <w:szCs w:val="24"/>
          <w:lang w:val="en-US"/>
        </w:rPr>
        <w:t>Colloids and Surfaces B: Biointerfaces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148</w:t>
      </w:r>
      <w:r w:rsidRPr="00433541">
        <w:rPr>
          <w:rFonts w:ascii="Arial" w:hAnsi="Arial" w:cs="Arial"/>
          <w:noProof/>
          <w:sz w:val="20"/>
          <w:szCs w:val="24"/>
          <w:lang w:val="en-US"/>
        </w:rPr>
        <w:t>(August 2016), 59–65. https://doi.org/10.1016/j.colsurfb.2016.08.046</w:t>
      </w:r>
    </w:p>
    <w:p w14:paraId="38B3C648"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Technical Data Sheet PLA Innofil3D. (2017), 4.</w:t>
      </w:r>
    </w:p>
    <w:p w14:paraId="63CA93CB"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i/>
          <w:iCs/>
          <w:noProof/>
          <w:sz w:val="20"/>
          <w:szCs w:val="24"/>
          <w:lang w:val="en-US"/>
        </w:rPr>
        <w:t>Technical Data Sheet PLA NatureWorks</w:t>
      </w:r>
      <w:r w:rsidRPr="00433541">
        <w:rPr>
          <w:rFonts w:ascii="Arial" w:hAnsi="Arial" w:cs="Arial"/>
          <w:noProof/>
          <w:sz w:val="20"/>
          <w:szCs w:val="24"/>
          <w:lang w:val="en-US"/>
        </w:rPr>
        <w:t>. (n.d.). Retrieved from https://www.natureworksllc.com/~/media/Files/NatureWorks/Technical-Documents/Technical-Data-Sheets/TechnicalDataSheet_3D450_monofilament_pdf.pdf?la=en</w:t>
      </w:r>
    </w:p>
    <w:p w14:paraId="6D94B234"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i/>
          <w:iCs/>
          <w:noProof/>
          <w:sz w:val="20"/>
          <w:szCs w:val="24"/>
          <w:lang w:val="en-US"/>
        </w:rPr>
        <w:t>Technical data sheet PLA Ultimaker</w:t>
      </w:r>
      <w:r w:rsidRPr="00433541">
        <w:rPr>
          <w:rFonts w:ascii="Arial" w:hAnsi="Arial" w:cs="Arial"/>
          <w:noProof/>
          <w:sz w:val="20"/>
          <w:szCs w:val="24"/>
          <w:lang w:val="en-US"/>
        </w:rPr>
        <w:t>. (2018). Retrieved from https://ultimaker.com/download/74970/UM180821 TDS PLA RB V11.pdf</w:t>
      </w:r>
    </w:p>
    <w:p w14:paraId="7C855E76"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Temmen, M., Ochedowski, O., Schleberger, M., Reichling, M., &amp; Bollmann, T. R. J. (2014). Hydration layers trapped between graphene and a hydrophilic substrate. </w:t>
      </w:r>
      <w:r w:rsidRPr="00433541">
        <w:rPr>
          <w:rFonts w:ascii="Arial" w:hAnsi="Arial" w:cs="Arial"/>
          <w:i/>
          <w:iCs/>
          <w:noProof/>
          <w:sz w:val="20"/>
          <w:szCs w:val="24"/>
          <w:lang w:val="en-US"/>
        </w:rPr>
        <w:t>New Journal of Physics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16</w:t>
      </w:r>
      <w:r w:rsidRPr="00433541">
        <w:rPr>
          <w:rFonts w:ascii="Arial" w:hAnsi="Arial" w:cs="Arial"/>
          <w:noProof/>
          <w:sz w:val="20"/>
          <w:szCs w:val="24"/>
          <w:lang w:val="en-US"/>
        </w:rPr>
        <w:t>. https://doi.org/10.1088/1367-2630/16/5/053039</w:t>
      </w:r>
    </w:p>
    <w:p w14:paraId="2385D286"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Tripathy, A., Sen, P., Su, B., &amp; Briscoe, W. H. (2017, October 1). Natural and bioinspired nanostructured bactericidal surfaces. </w:t>
      </w:r>
      <w:r w:rsidRPr="00433541">
        <w:rPr>
          <w:rFonts w:ascii="Arial" w:hAnsi="Arial" w:cs="Arial"/>
          <w:i/>
          <w:iCs/>
          <w:noProof/>
          <w:sz w:val="20"/>
          <w:szCs w:val="24"/>
          <w:lang w:val="en-US"/>
        </w:rPr>
        <w:t>Advances in Colloid and Interface Science</w:t>
      </w:r>
      <w:r w:rsidRPr="00433541">
        <w:rPr>
          <w:rFonts w:ascii="Arial" w:hAnsi="Arial" w:cs="Arial"/>
          <w:noProof/>
          <w:sz w:val="20"/>
          <w:szCs w:val="24"/>
          <w:lang w:val="en-US"/>
        </w:rPr>
        <w:t>. Elsevier B.V. https://doi.org/10.1016/j.cis.2017.07.030</w:t>
      </w:r>
    </w:p>
    <w:p w14:paraId="5FEA29AE"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Voltivo. (2020). </w:t>
      </w:r>
      <w:r w:rsidRPr="00433541">
        <w:rPr>
          <w:rFonts w:ascii="Arial" w:hAnsi="Arial" w:cs="Arial"/>
          <w:i/>
          <w:iCs/>
          <w:noProof/>
          <w:sz w:val="20"/>
          <w:szCs w:val="24"/>
          <w:lang w:val="en-US"/>
        </w:rPr>
        <w:t>Application Note PLA Food Contact FDA Approval Voltivo</w:t>
      </w:r>
      <w:r w:rsidRPr="00433541">
        <w:rPr>
          <w:rFonts w:ascii="Arial" w:hAnsi="Arial" w:cs="Arial"/>
          <w:noProof/>
          <w:sz w:val="20"/>
          <w:szCs w:val="24"/>
          <w:lang w:val="en-US"/>
        </w:rPr>
        <w:t>. Retrieved from https://voltivo.com/voltivo-media/latest/product/ef-abs-pla/datasheet/Filament-Food-Contact.pdf</w:t>
      </w:r>
    </w:p>
    <w:p w14:paraId="354DF199"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Wang, M., Favi, P., Cheng, X., Golshan, N. H., Ziemer, K. S., Keidar, M., &amp; Webster, T. J. (2016). Cold atmospheric plasma (CAP) surface nanomodified 3D printed polylactic acid (PLA) scaffolds for bone regeneration. </w:t>
      </w:r>
      <w:r w:rsidRPr="00433541">
        <w:rPr>
          <w:rFonts w:ascii="Arial" w:hAnsi="Arial" w:cs="Arial"/>
          <w:i/>
          <w:iCs/>
          <w:noProof/>
          <w:sz w:val="20"/>
          <w:szCs w:val="24"/>
          <w:lang w:val="en-US"/>
        </w:rPr>
        <w:t>Acta Biomaterialia</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46</w:t>
      </w:r>
      <w:r w:rsidRPr="00433541">
        <w:rPr>
          <w:rFonts w:ascii="Arial" w:hAnsi="Arial" w:cs="Arial"/>
          <w:noProof/>
          <w:sz w:val="20"/>
          <w:szCs w:val="24"/>
          <w:lang w:val="en-US"/>
        </w:rPr>
        <w:t>, 256–265. https://doi.org/10.1016/J.ACTBIO.2016.09.030</w:t>
      </w:r>
    </w:p>
    <w:p w14:paraId="0A3A37F4"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Wang, &amp; Zhang. (2020). Insight into the Influence of Surface Roughness on the Wettability of Apatite and Dolomite. </w:t>
      </w:r>
      <w:r w:rsidRPr="00433541">
        <w:rPr>
          <w:rFonts w:ascii="Arial" w:hAnsi="Arial" w:cs="Arial"/>
          <w:i/>
          <w:iCs/>
          <w:noProof/>
          <w:sz w:val="20"/>
          <w:szCs w:val="24"/>
          <w:lang w:val="en-US"/>
        </w:rPr>
        <w:t>Minerals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10</w:t>
      </w:r>
      <w:r w:rsidRPr="00433541">
        <w:rPr>
          <w:rFonts w:ascii="Arial" w:hAnsi="Arial" w:cs="Arial"/>
          <w:noProof/>
          <w:sz w:val="20"/>
          <w:szCs w:val="24"/>
          <w:lang w:val="en-US"/>
        </w:rPr>
        <w:t>(2), 114. https://doi.org/10.3390/min10020114</w:t>
      </w:r>
    </w:p>
    <w:p w14:paraId="7681360C"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lastRenderedPageBreak/>
        <w:t xml:space="preserve">Wohlers Associates. (2017). </w:t>
      </w:r>
      <w:r w:rsidRPr="00433541">
        <w:rPr>
          <w:rFonts w:ascii="Arial" w:hAnsi="Arial" w:cs="Arial"/>
          <w:i/>
          <w:iCs/>
          <w:noProof/>
          <w:sz w:val="20"/>
          <w:szCs w:val="24"/>
          <w:lang w:val="en-US"/>
        </w:rPr>
        <w:t>Wohlers Report 2017 Service Provider Survey Results</w:t>
      </w:r>
      <w:r w:rsidRPr="00433541">
        <w:rPr>
          <w:rFonts w:ascii="Arial" w:hAnsi="Arial" w:cs="Arial"/>
          <w:noProof/>
          <w:sz w:val="20"/>
          <w:szCs w:val="24"/>
          <w:lang w:val="en-US"/>
        </w:rPr>
        <w:t>. Retrieved from https://www.i3dmfg.com/wp-content/uploads/2017/07/Wohlers-Report-2017-Service-Provider-Survey-Results.pdf</w:t>
      </w:r>
    </w:p>
    <w:p w14:paraId="56036338"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rPr>
      </w:pPr>
      <w:r w:rsidRPr="00433541">
        <w:rPr>
          <w:rFonts w:ascii="Arial" w:hAnsi="Arial" w:cs="Arial"/>
          <w:noProof/>
          <w:sz w:val="20"/>
          <w:szCs w:val="24"/>
          <w:lang w:val="en-US"/>
        </w:rPr>
        <w:t xml:space="preserve">Wu, S., Altenried, S., Zogg, A., Zuber, F., Maniura-Weber, K., &amp; Ren, Q. (2018). Role of the Surface Nanoscale Roughness of Stainless Steel on Bacterial Adhesion and Microcolony Formation. </w:t>
      </w:r>
      <w:r w:rsidRPr="00433541">
        <w:rPr>
          <w:rFonts w:ascii="Arial" w:hAnsi="Arial" w:cs="Arial"/>
          <w:i/>
          <w:iCs/>
          <w:noProof/>
          <w:sz w:val="20"/>
          <w:szCs w:val="24"/>
        </w:rPr>
        <w:t>ACS Omega</w:t>
      </w:r>
      <w:r w:rsidRPr="00433541">
        <w:rPr>
          <w:rFonts w:ascii="Arial" w:hAnsi="Arial" w:cs="Arial"/>
          <w:noProof/>
          <w:sz w:val="20"/>
          <w:szCs w:val="24"/>
        </w:rPr>
        <w:t xml:space="preserve">, </w:t>
      </w:r>
      <w:r w:rsidRPr="00433541">
        <w:rPr>
          <w:rFonts w:ascii="Arial" w:hAnsi="Arial" w:cs="Arial"/>
          <w:i/>
          <w:iCs/>
          <w:noProof/>
          <w:sz w:val="20"/>
          <w:szCs w:val="24"/>
        </w:rPr>
        <w:t>3</w:t>
      </w:r>
      <w:r w:rsidRPr="00433541">
        <w:rPr>
          <w:rFonts w:ascii="Arial" w:hAnsi="Arial" w:cs="Arial"/>
          <w:noProof/>
          <w:sz w:val="20"/>
          <w:szCs w:val="24"/>
        </w:rPr>
        <w:t>(6), 6456–6464. https://doi.org/10.1021/acsomega.8b00769</w:t>
      </w:r>
    </w:p>
    <w:p w14:paraId="5B0234BB"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rPr>
        <w:t xml:space="preserve">Xia, W., Ni, C., &amp; Xie, G. (2016). </w:t>
      </w:r>
      <w:r w:rsidRPr="00433541">
        <w:rPr>
          <w:rFonts w:ascii="Arial" w:hAnsi="Arial" w:cs="Arial"/>
          <w:noProof/>
          <w:sz w:val="20"/>
          <w:szCs w:val="24"/>
          <w:lang w:val="en-US"/>
        </w:rPr>
        <w:t xml:space="preserve">The influence of surface roughness on wettability of natural/gold-coated ultra-low ash coal particles. </w:t>
      </w:r>
      <w:r w:rsidRPr="00433541">
        <w:rPr>
          <w:rFonts w:ascii="Arial" w:hAnsi="Arial" w:cs="Arial"/>
          <w:i/>
          <w:iCs/>
          <w:noProof/>
          <w:sz w:val="20"/>
          <w:szCs w:val="24"/>
          <w:lang w:val="en-US"/>
        </w:rPr>
        <w:t>Powder Technology</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288</w:t>
      </w:r>
      <w:r w:rsidRPr="00433541">
        <w:rPr>
          <w:rFonts w:ascii="Arial" w:hAnsi="Arial" w:cs="Arial"/>
          <w:noProof/>
          <w:sz w:val="20"/>
          <w:szCs w:val="24"/>
          <w:lang w:val="en-US"/>
        </w:rPr>
        <w:t>, 286–290. https://doi.org/10.1016/j.powtec.2015.11.029</w:t>
      </w:r>
    </w:p>
    <w:p w14:paraId="7EADDE85"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Zhang, B., Seong, B., Nguyen, V., &amp; Byun, D. (2016). 3D printing of high-resolution PLA-based structures by hybrid electrohydrodynamic and fused deposition modeling techniques. </w:t>
      </w:r>
      <w:r w:rsidRPr="00433541">
        <w:rPr>
          <w:rFonts w:ascii="Arial" w:hAnsi="Arial" w:cs="Arial"/>
          <w:i/>
          <w:iCs/>
          <w:noProof/>
          <w:sz w:val="20"/>
          <w:szCs w:val="24"/>
          <w:lang w:val="en-US"/>
        </w:rPr>
        <w:t>Journal of Micromechanics and Microengineering</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26</w:t>
      </w:r>
      <w:r w:rsidRPr="00433541">
        <w:rPr>
          <w:rFonts w:ascii="Arial" w:hAnsi="Arial" w:cs="Arial"/>
          <w:noProof/>
          <w:sz w:val="20"/>
          <w:szCs w:val="24"/>
          <w:lang w:val="en-US"/>
        </w:rPr>
        <w:t>(2), 25015. https://doi.org/10.1088/0960-1317/26/2/025015</w:t>
      </w:r>
    </w:p>
    <w:p w14:paraId="6F3E866E"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szCs w:val="24"/>
          <w:lang w:val="en-US"/>
        </w:rPr>
      </w:pPr>
      <w:r w:rsidRPr="00433541">
        <w:rPr>
          <w:rFonts w:ascii="Arial" w:hAnsi="Arial" w:cs="Arial"/>
          <w:noProof/>
          <w:sz w:val="20"/>
          <w:szCs w:val="24"/>
          <w:lang w:val="en-US"/>
        </w:rPr>
        <w:t xml:space="preserve">Zhao, Y., Fina, A., Venturello, A., &amp; Geobaldo, F. (2013). Effects of gas atmospheres on poly(lactic acid) film in acrylic acid plasma treatment. </w:t>
      </w:r>
      <w:r w:rsidRPr="00433541">
        <w:rPr>
          <w:rFonts w:ascii="Arial" w:hAnsi="Arial" w:cs="Arial"/>
          <w:i/>
          <w:iCs/>
          <w:noProof/>
          <w:sz w:val="20"/>
          <w:szCs w:val="24"/>
          <w:lang w:val="en-US"/>
        </w:rPr>
        <w:t>Applied Surface Science</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283</w:t>
      </w:r>
      <w:r w:rsidRPr="00433541">
        <w:rPr>
          <w:rFonts w:ascii="Arial" w:hAnsi="Arial" w:cs="Arial"/>
          <w:noProof/>
          <w:sz w:val="20"/>
          <w:szCs w:val="24"/>
          <w:lang w:val="en-US"/>
        </w:rPr>
        <w:t>, 181–187. https://doi.org/10.1016/j.apsusc.2013.06.078</w:t>
      </w:r>
    </w:p>
    <w:p w14:paraId="4CB81C60" w14:textId="77777777" w:rsidR="004069B0" w:rsidRPr="00433541" w:rsidRDefault="004069B0" w:rsidP="004069B0">
      <w:pPr>
        <w:widowControl w:val="0"/>
        <w:autoSpaceDE w:val="0"/>
        <w:autoSpaceDN w:val="0"/>
        <w:adjustRightInd w:val="0"/>
        <w:spacing w:line="360" w:lineRule="auto"/>
        <w:ind w:left="480" w:hanging="480"/>
        <w:rPr>
          <w:rFonts w:ascii="Arial" w:hAnsi="Arial" w:cs="Arial"/>
          <w:noProof/>
          <w:sz w:val="20"/>
          <w:lang w:val="en-US"/>
        </w:rPr>
      </w:pPr>
      <w:r w:rsidRPr="00433541">
        <w:rPr>
          <w:rFonts w:ascii="Arial" w:hAnsi="Arial" w:cs="Arial"/>
          <w:noProof/>
          <w:sz w:val="20"/>
          <w:szCs w:val="24"/>
          <w:lang w:val="en-US"/>
        </w:rPr>
        <w:t xml:space="preserve">Zhu, F., Friedrich, T., Nugegoda, D., Kaslin, J., &amp; Wlodkowic, D. (2015). Assessment of the biocompatibility of three-dimensional-printed polymers using multispecies toxicity tests. </w:t>
      </w:r>
      <w:r w:rsidRPr="00433541">
        <w:rPr>
          <w:rFonts w:ascii="Arial" w:hAnsi="Arial" w:cs="Arial"/>
          <w:i/>
          <w:iCs/>
          <w:noProof/>
          <w:sz w:val="20"/>
          <w:szCs w:val="24"/>
          <w:lang w:val="en-US"/>
        </w:rPr>
        <w:t>Biomicrofluidics</w:t>
      </w:r>
      <w:r w:rsidRPr="00433541">
        <w:rPr>
          <w:rFonts w:ascii="Arial" w:hAnsi="Arial" w:cs="Arial"/>
          <w:noProof/>
          <w:sz w:val="20"/>
          <w:szCs w:val="24"/>
          <w:lang w:val="en-US"/>
        </w:rPr>
        <w:t xml:space="preserve">, </w:t>
      </w:r>
      <w:r w:rsidRPr="00433541">
        <w:rPr>
          <w:rFonts w:ascii="Arial" w:hAnsi="Arial" w:cs="Arial"/>
          <w:i/>
          <w:iCs/>
          <w:noProof/>
          <w:sz w:val="20"/>
          <w:szCs w:val="24"/>
          <w:lang w:val="en-US"/>
        </w:rPr>
        <w:t>9</w:t>
      </w:r>
      <w:r w:rsidRPr="00433541">
        <w:rPr>
          <w:rFonts w:ascii="Arial" w:hAnsi="Arial" w:cs="Arial"/>
          <w:noProof/>
          <w:sz w:val="20"/>
          <w:szCs w:val="24"/>
          <w:lang w:val="en-US"/>
        </w:rPr>
        <w:t>(6). https://doi.org/10.1063/1.4939031</w:t>
      </w:r>
    </w:p>
    <w:p w14:paraId="4406617B" w14:textId="77777777" w:rsidR="00FD1E4E" w:rsidRPr="00433541" w:rsidRDefault="00FF3FA3" w:rsidP="00FD1E4E">
      <w:pPr>
        <w:spacing w:line="360" w:lineRule="auto"/>
        <w:jc w:val="left"/>
        <w:rPr>
          <w:rFonts w:ascii="Arial" w:hAnsi="Arial" w:cs="Arial"/>
          <w:lang w:val="en-US"/>
        </w:rPr>
      </w:pPr>
      <w:r w:rsidRPr="00433541">
        <w:rPr>
          <w:rFonts w:ascii="Arial" w:hAnsi="Arial" w:cs="Arial"/>
          <w:lang w:val="en-US"/>
        </w:rPr>
        <w:fldChar w:fldCharType="end"/>
      </w:r>
    </w:p>
    <w:p w14:paraId="18710FFC" w14:textId="77777777" w:rsidR="00FD1E4E" w:rsidRPr="00433541" w:rsidRDefault="00FD1E4E">
      <w:pPr>
        <w:spacing w:before="0" w:after="0"/>
        <w:jc w:val="left"/>
        <w:rPr>
          <w:rFonts w:ascii="Arial" w:hAnsi="Arial" w:cs="Arial"/>
          <w:lang w:val="en-US"/>
        </w:rPr>
      </w:pPr>
      <w:r w:rsidRPr="00433541">
        <w:rPr>
          <w:rFonts w:ascii="Arial" w:hAnsi="Arial" w:cs="Arial"/>
          <w:lang w:val="en-US"/>
        </w:rPr>
        <w:br w:type="page"/>
      </w:r>
    </w:p>
    <w:p w14:paraId="4D451568" w14:textId="77777777" w:rsidR="00503CC3" w:rsidRDefault="00FD1E4E" w:rsidP="00FD1E4E">
      <w:pPr>
        <w:spacing w:line="360" w:lineRule="auto"/>
        <w:jc w:val="left"/>
        <w:rPr>
          <w:rFonts w:ascii="Arial" w:hAnsi="Arial" w:cs="Arial"/>
          <w:sz w:val="26"/>
          <w:szCs w:val="26"/>
          <w:lang w:val="en-US"/>
        </w:rPr>
      </w:pPr>
      <w:r w:rsidRPr="00433541">
        <w:rPr>
          <w:rFonts w:ascii="Arial" w:hAnsi="Arial" w:cs="Arial"/>
          <w:sz w:val="26"/>
          <w:szCs w:val="26"/>
          <w:lang w:val="en-US"/>
        </w:rPr>
        <w:lastRenderedPageBreak/>
        <w:t>LIST OF FIGURE</w:t>
      </w:r>
      <w:r w:rsidR="00503CC3">
        <w:rPr>
          <w:rFonts w:ascii="Arial" w:hAnsi="Arial" w:cs="Arial"/>
          <w:sz w:val="26"/>
          <w:szCs w:val="26"/>
          <w:lang w:val="en-US"/>
        </w:rPr>
        <w:t>S</w:t>
      </w:r>
    </w:p>
    <w:p w14:paraId="74469C4F" w14:textId="1210DD87" w:rsidR="001E62B0" w:rsidRPr="00433541" w:rsidRDefault="00503CC3" w:rsidP="00FD1E4E">
      <w:pPr>
        <w:spacing w:line="360" w:lineRule="auto"/>
        <w:jc w:val="left"/>
        <w:rPr>
          <w:rFonts w:ascii="Arial" w:hAnsi="Arial" w:cs="Arial"/>
          <w:sz w:val="26"/>
          <w:szCs w:val="26"/>
          <w:lang w:val="en-US"/>
        </w:rPr>
      </w:pPr>
      <w:r>
        <w:rPr>
          <w:rFonts w:ascii="Arial" w:hAnsi="Arial" w:cs="Arial"/>
          <w:noProof/>
          <w:sz w:val="26"/>
          <w:szCs w:val="26"/>
          <w:lang w:val="en-US"/>
        </w:rPr>
        <w:drawing>
          <wp:inline distT="0" distB="0" distL="0" distR="0" wp14:anchorId="5E5460CB" wp14:editId="2C0F3CEA">
            <wp:extent cx="5759450" cy="20815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081530"/>
                    </a:xfrm>
                    <a:prstGeom prst="rect">
                      <a:avLst/>
                    </a:prstGeom>
                    <a:noFill/>
                    <a:ln>
                      <a:noFill/>
                    </a:ln>
                  </pic:spPr>
                </pic:pic>
              </a:graphicData>
            </a:graphic>
          </wp:inline>
        </w:drawing>
      </w:r>
    </w:p>
    <w:p w14:paraId="3FF7F8A2" w14:textId="71DEBB96" w:rsidR="00FD1E4E" w:rsidRPr="00433541" w:rsidRDefault="00FD1E4E" w:rsidP="00FD1E4E">
      <w:pPr>
        <w:pStyle w:val="figura"/>
        <w:spacing w:line="360" w:lineRule="auto"/>
        <w:jc w:val="left"/>
        <w:rPr>
          <w:rFonts w:ascii="Arial" w:hAnsi="Arial" w:cs="Arial"/>
          <w:lang w:val="en-US"/>
        </w:rPr>
      </w:pPr>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1</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lang w:val="en-US"/>
        </w:rPr>
        <w:t xml:space="preserve"> Process sequence: [a] 3D Printed </w:t>
      </w:r>
      <w:r w:rsidR="003849EE" w:rsidRPr="00433541">
        <w:rPr>
          <w:rFonts w:ascii="Arial" w:hAnsi="Arial" w:cs="Arial"/>
          <w:szCs w:val="20"/>
          <w:lang w:val="en-US"/>
        </w:rPr>
        <w:t>poly-lactic acid</w:t>
      </w:r>
      <w:r w:rsidR="003849EE" w:rsidRPr="00433541">
        <w:rPr>
          <w:rFonts w:ascii="Arial" w:hAnsi="Arial" w:cs="Arial"/>
          <w:lang w:val="en-US"/>
        </w:rPr>
        <w:t xml:space="preserve"> (</w:t>
      </w:r>
      <w:r w:rsidRPr="00433541">
        <w:rPr>
          <w:rFonts w:ascii="Arial" w:hAnsi="Arial" w:cs="Arial"/>
          <w:lang w:val="en-US"/>
        </w:rPr>
        <w:t>PLA</w:t>
      </w:r>
      <w:r w:rsidR="003849EE" w:rsidRPr="00433541">
        <w:rPr>
          <w:rFonts w:ascii="Arial" w:hAnsi="Arial" w:cs="Arial"/>
          <w:lang w:val="en-US"/>
        </w:rPr>
        <w:t>)</w:t>
      </w:r>
      <w:r w:rsidRPr="00433541">
        <w:rPr>
          <w:rFonts w:ascii="Arial" w:hAnsi="Arial" w:cs="Arial"/>
          <w:lang w:val="en-US"/>
        </w:rPr>
        <w:t xml:space="preserve"> Petri dishes, [b] Close view of the deposition process, [c] Plasma-polymerization (APPJ) equipment, [d] Scheme of the plasma-polymerization process, [e] Top view of a PLA Petri dish, and [f] SEM image with a magnification of x100 of an untreated PLA Petri dish.</w:t>
      </w:r>
    </w:p>
    <w:p w14:paraId="3B30D8DA" w14:textId="341B5E0D" w:rsidR="00503CC3" w:rsidRDefault="00503CC3" w:rsidP="003849EE">
      <w:pPr>
        <w:pStyle w:val="figura"/>
        <w:spacing w:line="360" w:lineRule="auto"/>
        <w:jc w:val="left"/>
        <w:rPr>
          <w:rFonts w:ascii="Arial" w:hAnsi="Arial" w:cs="Arial"/>
          <w:b/>
          <w:lang w:val="en-US"/>
        </w:rPr>
      </w:pPr>
    </w:p>
    <w:p w14:paraId="18F3E082" w14:textId="2EF753FB" w:rsidR="00503CC3" w:rsidRDefault="00503CC3" w:rsidP="003849EE">
      <w:pPr>
        <w:pStyle w:val="figura"/>
        <w:spacing w:line="360" w:lineRule="auto"/>
        <w:jc w:val="left"/>
        <w:rPr>
          <w:rFonts w:ascii="Arial" w:hAnsi="Arial" w:cs="Arial"/>
          <w:b/>
          <w:lang w:val="en-US"/>
        </w:rPr>
      </w:pPr>
      <w:r>
        <w:rPr>
          <w:rFonts w:ascii="Arial" w:hAnsi="Arial" w:cs="Arial"/>
          <w:noProof/>
          <w:sz w:val="26"/>
          <w:szCs w:val="26"/>
          <w:lang w:val="en-US"/>
        </w:rPr>
        <w:drawing>
          <wp:inline distT="0" distB="0" distL="0" distR="0" wp14:anchorId="615DA00B" wp14:editId="1AAA9B01">
            <wp:extent cx="5759450" cy="22040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204085"/>
                    </a:xfrm>
                    <a:prstGeom prst="rect">
                      <a:avLst/>
                    </a:prstGeom>
                    <a:noFill/>
                    <a:ln>
                      <a:noFill/>
                    </a:ln>
                  </pic:spPr>
                </pic:pic>
              </a:graphicData>
            </a:graphic>
          </wp:inline>
        </w:drawing>
      </w:r>
    </w:p>
    <w:p w14:paraId="4FAD0FB4" w14:textId="114BC4AC" w:rsidR="003849EE" w:rsidRDefault="003849EE" w:rsidP="003849EE">
      <w:pPr>
        <w:pStyle w:val="figura"/>
        <w:spacing w:line="360" w:lineRule="auto"/>
        <w:jc w:val="left"/>
        <w:rPr>
          <w:rFonts w:ascii="Arial" w:hAnsi="Arial" w:cs="Arial"/>
          <w:lang w:val="en-US"/>
        </w:rPr>
      </w:pPr>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2</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Atmospheric pressure plasma jet (APPJ) treatment: [1] Scanning electron microscopy (SEM) images (x2000), [2] Atomic force microscopy (AFM) images (40x40µm).</w:t>
      </w:r>
    </w:p>
    <w:p w14:paraId="1A2AA8F7" w14:textId="16DF92F8" w:rsidR="00503CC3" w:rsidRDefault="00503CC3" w:rsidP="003849EE">
      <w:pPr>
        <w:pStyle w:val="figura"/>
        <w:spacing w:line="360" w:lineRule="auto"/>
        <w:jc w:val="left"/>
        <w:rPr>
          <w:rFonts w:ascii="Arial" w:hAnsi="Arial" w:cs="Arial"/>
          <w:lang w:val="en-US"/>
        </w:rPr>
      </w:pPr>
      <w:r>
        <w:rPr>
          <w:rFonts w:ascii="Arial" w:hAnsi="Arial" w:cs="Arial"/>
          <w:noProof/>
          <w:lang w:val="en-US"/>
        </w:rPr>
        <w:lastRenderedPageBreak/>
        <w:drawing>
          <wp:inline distT="0" distB="0" distL="0" distR="0" wp14:anchorId="1A15E147" wp14:editId="54702893">
            <wp:extent cx="3241040" cy="23882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1040" cy="2388235"/>
                    </a:xfrm>
                    <a:prstGeom prst="rect">
                      <a:avLst/>
                    </a:prstGeom>
                    <a:noFill/>
                    <a:ln>
                      <a:noFill/>
                    </a:ln>
                  </pic:spPr>
                </pic:pic>
              </a:graphicData>
            </a:graphic>
          </wp:inline>
        </w:drawing>
      </w:r>
    </w:p>
    <w:p w14:paraId="0F267568" w14:textId="77777777" w:rsidR="00503CC3" w:rsidRDefault="00845BE7" w:rsidP="00845BE7">
      <w:pPr>
        <w:pStyle w:val="Descripcin"/>
        <w:spacing w:line="360" w:lineRule="auto"/>
        <w:jc w:val="left"/>
        <w:rPr>
          <w:rFonts w:ascii="Arial" w:hAnsi="Arial" w:cs="Arial"/>
          <w:noProof/>
          <w:lang w:val="en-US"/>
        </w:rPr>
      </w:pPr>
      <w:r w:rsidRPr="00433541">
        <w:rPr>
          <w:rFonts w:ascii="Arial" w:hAnsi="Arial" w:cs="Arial"/>
          <w:b/>
          <w:i w:val="0"/>
          <w:color w:val="auto"/>
          <w:sz w:val="20"/>
          <w:lang w:val="en-US"/>
        </w:rPr>
        <w:t xml:space="preserve">Fig. </w:t>
      </w:r>
      <w:r w:rsidRPr="00433541">
        <w:rPr>
          <w:rFonts w:ascii="Arial" w:hAnsi="Arial" w:cs="Arial"/>
          <w:b/>
          <w:i w:val="0"/>
          <w:color w:val="auto"/>
          <w:sz w:val="20"/>
          <w:lang w:val="en-US"/>
        </w:rPr>
        <w:fldChar w:fldCharType="begin"/>
      </w:r>
      <w:r w:rsidRPr="00433541">
        <w:rPr>
          <w:rFonts w:ascii="Arial" w:hAnsi="Arial" w:cs="Arial"/>
          <w:b/>
          <w:i w:val="0"/>
          <w:color w:val="auto"/>
          <w:sz w:val="20"/>
          <w:lang w:val="en-US"/>
        </w:rPr>
        <w:instrText xml:space="preserve"> SEQ Fig. \* ARABIC </w:instrText>
      </w:r>
      <w:r w:rsidRPr="00433541">
        <w:rPr>
          <w:rFonts w:ascii="Arial" w:hAnsi="Arial" w:cs="Arial"/>
          <w:b/>
          <w:i w:val="0"/>
          <w:color w:val="auto"/>
          <w:sz w:val="20"/>
          <w:lang w:val="en-US"/>
        </w:rPr>
        <w:fldChar w:fldCharType="separate"/>
      </w:r>
      <w:r w:rsidRPr="00433541">
        <w:rPr>
          <w:rFonts w:ascii="Arial" w:hAnsi="Arial" w:cs="Arial"/>
          <w:b/>
          <w:i w:val="0"/>
          <w:noProof/>
          <w:color w:val="auto"/>
          <w:sz w:val="20"/>
          <w:lang w:val="en-US"/>
        </w:rPr>
        <w:t>3</w:t>
      </w:r>
      <w:r w:rsidRPr="00433541">
        <w:rPr>
          <w:rFonts w:ascii="Arial" w:hAnsi="Arial" w:cs="Arial"/>
          <w:b/>
          <w:i w:val="0"/>
          <w:color w:val="auto"/>
          <w:sz w:val="20"/>
          <w:lang w:val="en-US"/>
        </w:rPr>
        <w:fldChar w:fldCharType="end"/>
      </w:r>
      <w:r w:rsidRPr="00433541">
        <w:rPr>
          <w:rFonts w:ascii="Arial" w:hAnsi="Arial" w:cs="Arial"/>
          <w:b/>
          <w:i w:val="0"/>
          <w:color w:val="auto"/>
          <w:sz w:val="20"/>
          <w:lang w:val="en-US"/>
        </w:rPr>
        <w:t>.</w:t>
      </w:r>
      <w:r w:rsidRPr="00433541">
        <w:rPr>
          <w:rFonts w:ascii="Arial" w:hAnsi="Arial" w:cs="Arial"/>
          <w:i w:val="0"/>
          <w:color w:val="auto"/>
          <w:sz w:val="20"/>
          <w:lang w:val="en-US"/>
        </w:rPr>
        <w:t xml:space="preserve"> Average roughness (Ra) of all samples. The red dashed line indicates the untreated sample roughness.</w:t>
      </w:r>
      <w:r w:rsidR="00503CC3" w:rsidRPr="00503CC3">
        <w:rPr>
          <w:rFonts w:ascii="Arial" w:hAnsi="Arial" w:cs="Arial"/>
          <w:noProof/>
          <w:lang w:val="en-US"/>
        </w:rPr>
        <w:t xml:space="preserve"> </w:t>
      </w:r>
    </w:p>
    <w:p w14:paraId="24392DDB" w14:textId="403011C4" w:rsidR="00845BE7" w:rsidRPr="00433541" w:rsidRDefault="00503CC3" w:rsidP="00845BE7">
      <w:pPr>
        <w:pStyle w:val="Descripcin"/>
        <w:spacing w:line="360" w:lineRule="auto"/>
        <w:jc w:val="left"/>
        <w:rPr>
          <w:rFonts w:ascii="Arial" w:hAnsi="Arial" w:cs="Arial"/>
          <w:i w:val="0"/>
          <w:color w:val="auto"/>
          <w:sz w:val="20"/>
          <w:lang w:val="en-US"/>
        </w:rPr>
      </w:pPr>
      <w:r>
        <w:rPr>
          <w:rFonts w:ascii="Arial" w:hAnsi="Arial" w:cs="Arial"/>
          <w:noProof/>
          <w:lang w:val="en-US"/>
        </w:rPr>
        <w:drawing>
          <wp:inline distT="0" distB="0" distL="0" distR="0" wp14:anchorId="55CA1592" wp14:editId="125E226B">
            <wp:extent cx="5759450" cy="22040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204085"/>
                    </a:xfrm>
                    <a:prstGeom prst="rect">
                      <a:avLst/>
                    </a:prstGeom>
                    <a:noFill/>
                    <a:ln>
                      <a:noFill/>
                    </a:ln>
                  </pic:spPr>
                </pic:pic>
              </a:graphicData>
            </a:graphic>
          </wp:inline>
        </w:drawing>
      </w:r>
    </w:p>
    <w:p w14:paraId="1F6BFE22" w14:textId="5A37875E" w:rsidR="003849EE" w:rsidRDefault="003849EE" w:rsidP="003849EE">
      <w:pPr>
        <w:pStyle w:val="figura"/>
        <w:spacing w:line="360" w:lineRule="auto"/>
        <w:jc w:val="left"/>
        <w:rPr>
          <w:rFonts w:ascii="Arial" w:hAnsi="Arial" w:cs="Arial"/>
          <w:lang w:val="en-US"/>
        </w:rPr>
      </w:pPr>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4</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i/>
          <w:lang w:val="en-US"/>
        </w:rPr>
        <w:t xml:space="preserve"> </w:t>
      </w:r>
      <w:proofErr w:type="spellStart"/>
      <w:r w:rsidRPr="00433541">
        <w:rPr>
          <w:rFonts w:ascii="Arial" w:hAnsi="Arial" w:cs="Arial"/>
          <w:lang w:val="en-US"/>
        </w:rPr>
        <w:t>AcAc</w:t>
      </w:r>
      <w:proofErr w:type="spellEnd"/>
      <w:r w:rsidRPr="00433541">
        <w:rPr>
          <w:rFonts w:ascii="Arial" w:hAnsi="Arial" w:cs="Arial"/>
          <w:lang w:val="en-US"/>
        </w:rPr>
        <w:t xml:space="preserve"> coatings: [1] Scanning electron microscopy (SEM) images (x2000), [2] Atomic force microscopy (AFM) images (40x40µm).</w:t>
      </w:r>
    </w:p>
    <w:p w14:paraId="1F50FCA3" w14:textId="75B511CA" w:rsidR="00503CC3" w:rsidRDefault="00503CC3" w:rsidP="003849EE">
      <w:pPr>
        <w:pStyle w:val="figura"/>
        <w:spacing w:line="360" w:lineRule="auto"/>
        <w:jc w:val="left"/>
        <w:rPr>
          <w:rFonts w:ascii="Arial" w:hAnsi="Arial" w:cs="Arial"/>
          <w:lang w:val="en-US"/>
        </w:rPr>
      </w:pPr>
    </w:p>
    <w:p w14:paraId="3E785E48" w14:textId="1FF48034" w:rsidR="00503CC3" w:rsidRPr="00433541" w:rsidRDefault="00503CC3" w:rsidP="003849EE">
      <w:pPr>
        <w:pStyle w:val="figura"/>
        <w:spacing w:line="360" w:lineRule="auto"/>
        <w:jc w:val="left"/>
        <w:rPr>
          <w:rFonts w:ascii="Arial" w:hAnsi="Arial" w:cs="Arial"/>
          <w:lang w:val="en-US"/>
        </w:rPr>
      </w:pPr>
      <w:r>
        <w:rPr>
          <w:rFonts w:ascii="Arial" w:hAnsi="Arial" w:cs="Arial"/>
          <w:noProof/>
          <w:lang w:val="en-US"/>
        </w:rPr>
        <w:drawing>
          <wp:inline distT="0" distB="0" distL="0" distR="0" wp14:anchorId="11B2609D" wp14:editId="1338AFBC">
            <wp:extent cx="5759450" cy="22040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204085"/>
                    </a:xfrm>
                    <a:prstGeom prst="rect">
                      <a:avLst/>
                    </a:prstGeom>
                    <a:noFill/>
                    <a:ln>
                      <a:noFill/>
                    </a:ln>
                  </pic:spPr>
                </pic:pic>
              </a:graphicData>
            </a:graphic>
          </wp:inline>
        </w:drawing>
      </w:r>
    </w:p>
    <w:p w14:paraId="393627E2" w14:textId="254799A1" w:rsidR="003849EE" w:rsidRDefault="003849EE" w:rsidP="003849EE">
      <w:pPr>
        <w:pStyle w:val="figura"/>
        <w:spacing w:line="360" w:lineRule="auto"/>
        <w:jc w:val="left"/>
        <w:rPr>
          <w:rFonts w:ascii="Arial" w:hAnsi="Arial" w:cs="Arial"/>
          <w:lang w:val="en-US"/>
        </w:rPr>
      </w:pPr>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5</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 xml:space="preserve">TEOS coatings: [1] Scanning electron microscopy (SEM) images (x2000), [2] Atomic force </w:t>
      </w:r>
      <w:r w:rsidRPr="00433541">
        <w:rPr>
          <w:rFonts w:ascii="Arial" w:hAnsi="Arial" w:cs="Arial"/>
          <w:lang w:val="en-US"/>
        </w:rPr>
        <w:lastRenderedPageBreak/>
        <w:t>microscopy (AFM) images (40x40µm). White arrows indicate coating cracks and white circles indicate silicon dioxide particles.</w:t>
      </w:r>
    </w:p>
    <w:p w14:paraId="6BCC3EA6" w14:textId="180D2D85" w:rsidR="00064290" w:rsidRDefault="00064290" w:rsidP="003849EE">
      <w:pPr>
        <w:pStyle w:val="figura"/>
        <w:spacing w:line="360" w:lineRule="auto"/>
        <w:jc w:val="left"/>
        <w:rPr>
          <w:rFonts w:ascii="Arial" w:hAnsi="Arial" w:cs="Arial"/>
          <w:lang w:val="en-US"/>
        </w:rPr>
      </w:pPr>
    </w:p>
    <w:p w14:paraId="4C981594" w14:textId="75C73D11" w:rsidR="00064290" w:rsidRPr="00433541" w:rsidRDefault="00064290" w:rsidP="003849EE">
      <w:pPr>
        <w:pStyle w:val="figura"/>
        <w:spacing w:line="360" w:lineRule="auto"/>
        <w:jc w:val="left"/>
        <w:rPr>
          <w:rFonts w:ascii="Arial" w:hAnsi="Arial" w:cs="Arial"/>
          <w:lang w:val="en-US"/>
        </w:rPr>
      </w:pPr>
      <w:r>
        <w:rPr>
          <w:rFonts w:ascii="Arial" w:hAnsi="Arial" w:cs="Arial"/>
          <w:noProof/>
          <w:lang w:val="en-US"/>
        </w:rPr>
        <w:drawing>
          <wp:inline distT="0" distB="0" distL="0" distR="0" wp14:anchorId="64EE623E" wp14:editId="5FD47CDE">
            <wp:extent cx="5759450" cy="42583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258310"/>
                    </a:xfrm>
                    <a:prstGeom prst="rect">
                      <a:avLst/>
                    </a:prstGeom>
                    <a:noFill/>
                    <a:ln>
                      <a:noFill/>
                    </a:ln>
                  </pic:spPr>
                </pic:pic>
              </a:graphicData>
            </a:graphic>
          </wp:inline>
        </w:drawing>
      </w:r>
    </w:p>
    <w:p w14:paraId="78BD0A0A" w14:textId="05F2C6BC" w:rsidR="00FD218A" w:rsidRDefault="00FD218A" w:rsidP="00FD218A">
      <w:pPr>
        <w:pStyle w:val="figura"/>
        <w:spacing w:line="360" w:lineRule="auto"/>
        <w:jc w:val="left"/>
        <w:rPr>
          <w:rFonts w:ascii="Arial" w:hAnsi="Arial" w:cs="Arial"/>
          <w:lang w:val="en-US"/>
        </w:rPr>
      </w:pPr>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6</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 xml:space="preserve">Profiles of untreated and </w:t>
      </w:r>
      <w:proofErr w:type="spellStart"/>
      <w:r w:rsidRPr="00433541">
        <w:rPr>
          <w:rFonts w:ascii="Arial" w:hAnsi="Arial" w:cs="Arial"/>
          <w:lang w:val="en-US"/>
        </w:rPr>
        <w:t>AcAc</w:t>
      </w:r>
      <w:proofErr w:type="spellEnd"/>
      <w:r w:rsidRPr="00433541">
        <w:rPr>
          <w:rFonts w:ascii="Arial" w:hAnsi="Arial" w:cs="Arial"/>
          <w:lang w:val="en-US"/>
        </w:rPr>
        <w:t xml:space="preserve"> coated samples: [1] 2D-atomic force microscopy (AFM) images, [2] Cross section along the dashed line and [3] deposited coating scheme. (d=distance between peaks, µm).</w:t>
      </w:r>
    </w:p>
    <w:p w14:paraId="0CD96C65" w14:textId="144626FA" w:rsidR="00064290" w:rsidRDefault="00064290" w:rsidP="00FD218A">
      <w:pPr>
        <w:pStyle w:val="figura"/>
        <w:spacing w:line="360" w:lineRule="auto"/>
        <w:jc w:val="left"/>
        <w:rPr>
          <w:rFonts w:ascii="Arial" w:hAnsi="Arial" w:cs="Arial"/>
          <w:lang w:val="en-US"/>
        </w:rPr>
      </w:pPr>
    </w:p>
    <w:p w14:paraId="6251F419" w14:textId="44D51A5F" w:rsidR="00064290" w:rsidRPr="00433541" w:rsidRDefault="00064290" w:rsidP="00FD218A">
      <w:pPr>
        <w:pStyle w:val="figura"/>
        <w:spacing w:line="360" w:lineRule="auto"/>
        <w:jc w:val="left"/>
        <w:rPr>
          <w:rFonts w:ascii="Arial" w:hAnsi="Arial" w:cs="Arial"/>
          <w:lang w:val="en-US"/>
        </w:rPr>
      </w:pPr>
      <w:r>
        <w:rPr>
          <w:rFonts w:ascii="Arial" w:hAnsi="Arial" w:cs="Arial"/>
          <w:noProof/>
          <w:lang w:val="en-US"/>
        </w:rPr>
        <w:lastRenderedPageBreak/>
        <w:drawing>
          <wp:inline distT="0" distB="0" distL="0" distR="0" wp14:anchorId="248DC1FD" wp14:editId="3433DDEA">
            <wp:extent cx="3241040" cy="45516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1040" cy="4551680"/>
                    </a:xfrm>
                    <a:prstGeom prst="rect">
                      <a:avLst/>
                    </a:prstGeom>
                    <a:noFill/>
                    <a:ln>
                      <a:noFill/>
                    </a:ln>
                  </pic:spPr>
                </pic:pic>
              </a:graphicData>
            </a:graphic>
          </wp:inline>
        </w:drawing>
      </w:r>
    </w:p>
    <w:p w14:paraId="3E2FFF46" w14:textId="33477D0C" w:rsidR="005D4D20" w:rsidRDefault="005D4D20" w:rsidP="005D4D20">
      <w:pPr>
        <w:pStyle w:val="figura"/>
        <w:tabs>
          <w:tab w:val="left" w:pos="1785"/>
          <w:tab w:val="center" w:pos="4819"/>
        </w:tabs>
        <w:spacing w:line="360" w:lineRule="auto"/>
        <w:jc w:val="left"/>
        <w:rPr>
          <w:rFonts w:ascii="Arial" w:hAnsi="Arial" w:cs="Arial"/>
          <w:lang w:val="en-US"/>
        </w:rPr>
      </w:pPr>
      <w:bookmarkStart w:id="30" w:name="_Ref33434492"/>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7</w:t>
      </w:r>
      <w:r w:rsidRPr="00433541">
        <w:rPr>
          <w:rFonts w:ascii="Arial" w:hAnsi="Arial" w:cs="Arial"/>
          <w:b/>
          <w:lang w:val="en-US"/>
        </w:rPr>
        <w:fldChar w:fldCharType="end"/>
      </w:r>
      <w:bookmarkEnd w:id="30"/>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Atomic percentages of C, O, Si and N: [a] AcAc coatings, [b] TEOS coatings</w:t>
      </w:r>
      <w:r w:rsidR="00064290">
        <w:rPr>
          <w:rFonts w:ascii="Arial" w:hAnsi="Arial" w:cs="Arial"/>
          <w:lang w:val="en-US"/>
        </w:rPr>
        <w:t>.</w:t>
      </w:r>
    </w:p>
    <w:p w14:paraId="5894FD97" w14:textId="75CD7644" w:rsidR="00064290" w:rsidRDefault="00064290" w:rsidP="005D4D20">
      <w:pPr>
        <w:pStyle w:val="figura"/>
        <w:tabs>
          <w:tab w:val="left" w:pos="1785"/>
          <w:tab w:val="center" w:pos="4819"/>
        </w:tabs>
        <w:spacing w:line="360" w:lineRule="auto"/>
        <w:jc w:val="left"/>
        <w:rPr>
          <w:rFonts w:ascii="Arial" w:hAnsi="Arial" w:cs="Arial"/>
          <w:lang w:val="en-US"/>
        </w:rPr>
      </w:pPr>
    </w:p>
    <w:p w14:paraId="663F1100" w14:textId="26222D30" w:rsidR="00064290" w:rsidRPr="00433541" w:rsidRDefault="00064290" w:rsidP="005D4D20">
      <w:pPr>
        <w:pStyle w:val="figura"/>
        <w:tabs>
          <w:tab w:val="left" w:pos="1785"/>
          <w:tab w:val="center" w:pos="4819"/>
        </w:tabs>
        <w:spacing w:line="360" w:lineRule="auto"/>
        <w:jc w:val="left"/>
        <w:rPr>
          <w:rFonts w:ascii="Arial" w:hAnsi="Arial" w:cs="Arial"/>
          <w:lang w:val="en-US"/>
        </w:rPr>
      </w:pPr>
      <w:r>
        <w:rPr>
          <w:rFonts w:ascii="Arial" w:hAnsi="Arial" w:cs="Arial"/>
          <w:noProof/>
          <w:lang w:val="en-US"/>
        </w:rPr>
        <w:drawing>
          <wp:inline distT="0" distB="0" distL="0" distR="0" wp14:anchorId="29A3A5F0" wp14:editId="58FE12C0">
            <wp:extent cx="5042535" cy="2258695"/>
            <wp:effectExtent l="0" t="0" r="571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2535" cy="2258695"/>
                    </a:xfrm>
                    <a:prstGeom prst="rect">
                      <a:avLst/>
                    </a:prstGeom>
                    <a:noFill/>
                    <a:ln>
                      <a:noFill/>
                    </a:ln>
                  </pic:spPr>
                </pic:pic>
              </a:graphicData>
            </a:graphic>
          </wp:inline>
        </w:drawing>
      </w:r>
    </w:p>
    <w:p w14:paraId="79554871" w14:textId="60723B9C" w:rsidR="005D4D20" w:rsidRDefault="005D4D20" w:rsidP="005D4D20">
      <w:pPr>
        <w:pStyle w:val="figura"/>
        <w:spacing w:line="360" w:lineRule="auto"/>
        <w:jc w:val="left"/>
        <w:rPr>
          <w:rFonts w:ascii="Arial" w:hAnsi="Arial" w:cs="Arial"/>
          <w:lang w:val="en-US"/>
        </w:rPr>
      </w:pPr>
      <w:bookmarkStart w:id="31" w:name="_Ref33518935"/>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00845BE7" w:rsidRPr="00433541">
        <w:rPr>
          <w:rFonts w:ascii="Arial" w:hAnsi="Arial" w:cs="Arial"/>
          <w:b/>
          <w:noProof/>
          <w:lang w:val="en-US"/>
        </w:rPr>
        <w:t>8</w:t>
      </w:r>
      <w:r w:rsidRPr="00433541">
        <w:rPr>
          <w:rFonts w:ascii="Arial" w:hAnsi="Arial" w:cs="Arial"/>
          <w:b/>
          <w:lang w:val="en-US"/>
        </w:rPr>
        <w:fldChar w:fldCharType="end"/>
      </w:r>
      <w:bookmarkEnd w:id="31"/>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 xml:space="preserve">Relative biofilm production generated by </w:t>
      </w:r>
      <w:r w:rsidRPr="00433541">
        <w:rPr>
          <w:rFonts w:ascii="Arial" w:hAnsi="Arial" w:cs="Arial"/>
          <w:i/>
          <w:lang w:val="en-US"/>
        </w:rPr>
        <w:t>Pseudomonas aeruginosa</w:t>
      </w:r>
      <w:r w:rsidRPr="00433541">
        <w:rPr>
          <w:rFonts w:ascii="Arial" w:hAnsi="Arial" w:cs="Arial"/>
          <w:lang w:val="en-US"/>
        </w:rPr>
        <w:t xml:space="preserve">, </w:t>
      </w:r>
      <w:r w:rsidRPr="00433541">
        <w:rPr>
          <w:rFonts w:ascii="Arial" w:hAnsi="Arial" w:cs="Arial"/>
          <w:i/>
          <w:lang w:val="en-US"/>
        </w:rPr>
        <w:t>Escherichia coli</w:t>
      </w:r>
      <w:r w:rsidRPr="00433541">
        <w:rPr>
          <w:rFonts w:ascii="Arial" w:hAnsi="Arial" w:cs="Arial"/>
          <w:lang w:val="en-US"/>
        </w:rPr>
        <w:t xml:space="preserve"> and </w:t>
      </w:r>
      <w:r w:rsidRPr="00433541">
        <w:rPr>
          <w:rFonts w:ascii="Arial" w:hAnsi="Arial" w:cs="Arial"/>
          <w:i/>
          <w:lang w:val="en-US"/>
        </w:rPr>
        <w:t xml:space="preserve">Listeria monocytogenes </w:t>
      </w:r>
      <w:r w:rsidRPr="00433541">
        <w:rPr>
          <w:rFonts w:ascii="Arial" w:hAnsi="Arial" w:cs="Arial"/>
          <w:lang w:val="en-US"/>
        </w:rPr>
        <w:t>on coated 3D printed PLA Petri dishes.</w:t>
      </w:r>
      <w:r w:rsidRPr="00433541">
        <w:rPr>
          <w:rFonts w:ascii="Arial" w:hAnsi="Arial" w:cs="Arial"/>
          <w:color w:val="FF0000"/>
          <w:lang w:val="en-US"/>
        </w:rPr>
        <w:t xml:space="preserve"> </w:t>
      </w:r>
      <w:r w:rsidRPr="00433541">
        <w:rPr>
          <w:rFonts w:ascii="Arial" w:hAnsi="Arial" w:cs="Arial"/>
          <w:lang w:val="en-US"/>
        </w:rPr>
        <w:t>The red dashed line indicates biofilm production on untreated sample.</w:t>
      </w:r>
    </w:p>
    <w:p w14:paraId="0A8C9609" w14:textId="32EE7240" w:rsidR="00064290" w:rsidRDefault="00064290" w:rsidP="005D4D20">
      <w:pPr>
        <w:pStyle w:val="figura"/>
        <w:spacing w:line="360" w:lineRule="auto"/>
        <w:jc w:val="left"/>
        <w:rPr>
          <w:rFonts w:ascii="Arial" w:hAnsi="Arial" w:cs="Arial"/>
          <w:lang w:val="en-US"/>
        </w:rPr>
      </w:pPr>
    </w:p>
    <w:p w14:paraId="00A1C584" w14:textId="2048BF16" w:rsidR="00064290" w:rsidRDefault="00064290" w:rsidP="005D4D20">
      <w:pPr>
        <w:pStyle w:val="figura"/>
        <w:spacing w:line="360" w:lineRule="auto"/>
        <w:jc w:val="left"/>
        <w:rPr>
          <w:rFonts w:ascii="Arial" w:hAnsi="Arial" w:cs="Arial"/>
          <w:lang w:val="en-US"/>
        </w:rPr>
      </w:pPr>
      <w:r>
        <w:rPr>
          <w:rFonts w:ascii="Arial" w:hAnsi="Arial" w:cs="Arial"/>
          <w:noProof/>
          <w:lang w:val="en-US"/>
        </w:rPr>
        <w:lastRenderedPageBreak/>
        <w:drawing>
          <wp:inline distT="0" distB="0" distL="0" distR="0" wp14:anchorId="2DC4ABBE" wp14:editId="1876CAA4">
            <wp:extent cx="5759450" cy="1466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466850"/>
                    </a:xfrm>
                    <a:prstGeom prst="rect">
                      <a:avLst/>
                    </a:prstGeom>
                    <a:noFill/>
                    <a:ln>
                      <a:noFill/>
                    </a:ln>
                  </pic:spPr>
                </pic:pic>
              </a:graphicData>
            </a:graphic>
          </wp:inline>
        </w:drawing>
      </w:r>
    </w:p>
    <w:p w14:paraId="7210504F" w14:textId="1917CBD7" w:rsidR="005D4D20" w:rsidRPr="00433541" w:rsidRDefault="005D4D20" w:rsidP="005D4D20">
      <w:pPr>
        <w:pStyle w:val="figura"/>
        <w:spacing w:line="360" w:lineRule="auto"/>
        <w:jc w:val="left"/>
        <w:rPr>
          <w:rFonts w:ascii="Arial" w:hAnsi="Arial" w:cs="Arial"/>
          <w:lang w:val="en-US"/>
        </w:rPr>
      </w:pPr>
      <w:bookmarkStart w:id="32" w:name="_Ref33688678"/>
      <w:r w:rsidRPr="00433541">
        <w:rPr>
          <w:rFonts w:ascii="Arial" w:hAnsi="Arial" w:cs="Arial"/>
          <w:b/>
          <w:lang w:val="en-US"/>
        </w:rPr>
        <w:t xml:space="preserve">Fig. </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00845BE7" w:rsidRPr="00433541">
        <w:rPr>
          <w:rFonts w:ascii="Arial" w:hAnsi="Arial" w:cs="Arial"/>
          <w:b/>
          <w:noProof/>
          <w:lang w:val="en-US"/>
        </w:rPr>
        <w:t>9</w:t>
      </w:r>
      <w:r w:rsidRPr="00433541">
        <w:rPr>
          <w:rFonts w:ascii="Arial" w:hAnsi="Arial" w:cs="Arial"/>
          <w:b/>
          <w:lang w:val="en-US"/>
        </w:rPr>
        <w:fldChar w:fldCharType="end"/>
      </w:r>
      <w:bookmarkEnd w:id="32"/>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Bacterial behavior according to the surface morphology of the samples: [a] Untreated, [b] Ac1p, [c] Ac6p and [d] Ac12p.</w:t>
      </w:r>
    </w:p>
    <w:p w14:paraId="53E78838" w14:textId="3996633C" w:rsidR="001E62B0" w:rsidRPr="00433541" w:rsidRDefault="001E62B0" w:rsidP="00FD1E4E">
      <w:pPr>
        <w:spacing w:line="360" w:lineRule="auto"/>
        <w:jc w:val="left"/>
        <w:rPr>
          <w:rFonts w:ascii="Arial" w:hAnsi="Arial" w:cs="Arial"/>
          <w:lang w:val="en-US"/>
        </w:rPr>
      </w:pPr>
    </w:p>
    <w:p w14:paraId="5969C246" w14:textId="03F3B638" w:rsidR="00C74D87" w:rsidRPr="00433541" w:rsidRDefault="00C74D87" w:rsidP="00FD1E4E">
      <w:pPr>
        <w:spacing w:line="360" w:lineRule="auto"/>
        <w:jc w:val="left"/>
        <w:rPr>
          <w:rFonts w:ascii="Arial" w:hAnsi="Arial" w:cs="Arial"/>
          <w:lang w:val="en-US"/>
        </w:rPr>
      </w:pPr>
    </w:p>
    <w:p w14:paraId="37A23692" w14:textId="38C89D8F" w:rsidR="00C74D87" w:rsidRPr="00433541" w:rsidRDefault="00C74D87" w:rsidP="00FD1E4E">
      <w:pPr>
        <w:spacing w:line="360" w:lineRule="auto"/>
        <w:jc w:val="left"/>
        <w:rPr>
          <w:rFonts w:ascii="Arial" w:hAnsi="Arial" w:cs="Arial"/>
          <w:lang w:val="en-US"/>
        </w:rPr>
      </w:pPr>
    </w:p>
    <w:p w14:paraId="03514B2C" w14:textId="62BF7A76" w:rsidR="00C74D87" w:rsidRPr="00433541" w:rsidRDefault="00C74D87" w:rsidP="00FD1E4E">
      <w:pPr>
        <w:spacing w:line="360" w:lineRule="auto"/>
        <w:jc w:val="left"/>
        <w:rPr>
          <w:rFonts w:ascii="Arial" w:hAnsi="Arial" w:cs="Arial"/>
          <w:lang w:val="en-US"/>
        </w:rPr>
      </w:pPr>
    </w:p>
    <w:p w14:paraId="66C9EEA3" w14:textId="07664994" w:rsidR="00C74D87" w:rsidRPr="00433541" w:rsidRDefault="00C74D87" w:rsidP="00FD1E4E">
      <w:pPr>
        <w:spacing w:line="360" w:lineRule="auto"/>
        <w:jc w:val="left"/>
        <w:rPr>
          <w:rFonts w:ascii="Arial" w:hAnsi="Arial" w:cs="Arial"/>
          <w:lang w:val="en-US"/>
        </w:rPr>
      </w:pPr>
    </w:p>
    <w:p w14:paraId="7A216D35" w14:textId="703D0CAA" w:rsidR="00C74D87" w:rsidRPr="00433541" w:rsidRDefault="00C74D87" w:rsidP="00FD1E4E">
      <w:pPr>
        <w:spacing w:line="360" w:lineRule="auto"/>
        <w:jc w:val="left"/>
        <w:rPr>
          <w:rFonts w:ascii="Arial" w:hAnsi="Arial" w:cs="Arial"/>
          <w:lang w:val="en-US"/>
        </w:rPr>
      </w:pPr>
    </w:p>
    <w:p w14:paraId="711BC420" w14:textId="2350A596" w:rsidR="00C74D87" w:rsidRPr="00433541" w:rsidRDefault="00C74D87" w:rsidP="00FD1E4E">
      <w:pPr>
        <w:spacing w:line="360" w:lineRule="auto"/>
        <w:jc w:val="left"/>
        <w:rPr>
          <w:rFonts w:ascii="Arial" w:hAnsi="Arial" w:cs="Arial"/>
          <w:lang w:val="en-US"/>
        </w:rPr>
      </w:pPr>
    </w:p>
    <w:p w14:paraId="67ED42C8" w14:textId="6A20ADF3" w:rsidR="00C74D87" w:rsidRPr="00433541" w:rsidRDefault="00C74D87" w:rsidP="00FD1E4E">
      <w:pPr>
        <w:spacing w:line="360" w:lineRule="auto"/>
        <w:jc w:val="left"/>
        <w:rPr>
          <w:rFonts w:ascii="Arial" w:hAnsi="Arial" w:cs="Arial"/>
          <w:lang w:val="en-US"/>
        </w:rPr>
      </w:pPr>
    </w:p>
    <w:p w14:paraId="02BE382B" w14:textId="77A78AEB" w:rsidR="00C74D87" w:rsidRDefault="00C74D87" w:rsidP="00FD1E4E">
      <w:pPr>
        <w:spacing w:line="360" w:lineRule="auto"/>
        <w:jc w:val="left"/>
        <w:rPr>
          <w:rFonts w:ascii="Arial" w:hAnsi="Arial" w:cs="Arial"/>
          <w:lang w:val="en-US"/>
        </w:rPr>
      </w:pPr>
    </w:p>
    <w:p w14:paraId="71895394" w14:textId="7D71EA35" w:rsidR="00064290" w:rsidRDefault="00064290" w:rsidP="00FD1E4E">
      <w:pPr>
        <w:spacing w:line="360" w:lineRule="auto"/>
        <w:jc w:val="left"/>
        <w:rPr>
          <w:rFonts w:ascii="Arial" w:hAnsi="Arial" w:cs="Arial"/>
          <w:lang w:val="en-US"/>
        </w:rPr>
      </w:pPr>
    </w:p>
    <w:p w14:paraId="1632E18D" w14:textId="0D76460C" w:rsidR="00064290" w:rsidRDefault="00064290" w:rsidP="00FD1E4E">
      <w:pPr>
        <w:spacing w:line="360" w:lineRule="auto"/>
        <w:jc w:val="left"/>
        <w:rPr>
          <w:rFonts w:ascii="Arial" w:hAnsi="Arial" w:cs="Arial"/>
          <w:lang w:val="en-US"/>
        </w:rPr>
      </w:pPr>
    </w:p>
    <w:p w14:paraId="0D69E7D8" w14:textId="6BB7D5DC" w:rsidR="00064290" w:rsidRDefault="00064290" w:rsidP="00FD1E4E">
      <w:pPr>
        <w:spacing w:line="360" w:lineRule="auto"/>
        <w:jc w:val="left"/>
        <w:rPr>
          <w:rFonts w:ascii="Arial" w:hAnsi="Arial" w:cs="Arial"/>
          <w:lang w:val="en-US"/>
        </w:rPr>
      </w:pPr>
    </w:p>
    <w:p w14:paraId="069437A3" w14:textId="1F4117BC" w:rsidR="00064290" w:rsidRDefault="00064290" w:rsidP="00FD1E4E">
      <w:pPr>
        <w:spacing w:line="360" w:lineRule="auto"/>
        <w:jc w:val="left"/>
        <w:rPr>
          <w:rFonts w:ascii="Arial" w:hAnsi="Arial" w:cs="Arial"/>
          <w:lang w:val="en-US"/>
        </w:rPr>
      </w:pPr>
    </w:p>
    <w:p w14:paraId="1F38511B" w14:textId="578649A4" w:rsidR="00064290" w:rsidRDefault="00064290" w:rsidP="00FD1E4E">
      <w:pPr>
        <w:spacing w:line="360" w:lineRule="auto"/>
        <w:jc w:val="left"/>
        <w:rPr>
          <w:rFonts w:ascii="Arial" w:hAnsi="Arial" w:cs="Arial"/>
          <w:lang w:val="en-US"/>
        </w:rPr>
      </w:pPr>
    </w:p>
    <w:p w14:paraId="55C3FA35" w14:textId="54C0F3C5" w:rsidR="00064290" w:rsidRDefault="00064290" w:rsidP="00FD1E4E">
      <w:pPr>
        <w:spacing w:line="360" w:lineRule="auto"/>
        <w:jc w:val="left"/>
        <w:rPr>
          <w:rFonts w:ascii="Arial" w:hAnsi="Arial" w:cs="Arial"/>
          <w:lang w:val="en-US"/>
        </w:rPr>
      </w:pPr>
    </w:p>
    <w:p w14:paraId="0954A489" w14:textId="49C4BAE2" w:rsidR="00064290" w:rsidRDefault="00064290" w:rsidP="00FD1E4E">
      <w:pPr>
        <w:spacing w:line="360" w:lineRule="auto"/>
        <w:jc w:val="left"/>
        <w:rPr>
          <w:rFonts w:ascii="Arial" w:hAnsi="Arial" w:cs="Arial"/>
          <w:lang w:val="en-US"/>
        </w:rPr>
      </w:pPr>
    </w:p>
    <w:p w14:paraId="1B425D93" w14:textId="53FACC05" w:rsidR="00064290" w:rsidRDefault="00064290" w:rsidP="00FD1E4E">
      <w:pPr>
        <w:spacing w:line="360" w:lineRule="auto"/>
        <w:jc w:val="left"/>
        <w:rPr>
          <w:rFonts w:ascii="Arial" w:hAnsi="Arial" w:cs="Arial"/>
          <w:lang w:val="en-US"/>
        </w:rPr>
      </w:pPr>
    </w:p>
    <w:p w14:paraId="5771CBFC" w14:textId="21B8868A" w:rsidR="00064290" w:rsidRDefault="00064290" w:rsidP="00FD1E4E">
      <w:pPr>
        <w:spacing w:line="360" w:lineRule="auto"/>
        <w:jc w:val="left"/>
        <w:rPr>
          <w:rFonts w:ascii="Arial" w:hAnsi="Arial" w:cs="Arial"/>
          <w:lang w:val="en-US"/>
        </w:rPr>
      </w:pPr>
    </w:p>
    <w:p w14:paraId="3F0E159A" w14:textId="4E675247" w:rsidR="00064290" w:rsidRDefault="00064290" w:rsidP="00FD1E4E">
      <w:pPr>
        <w:spacing w:line="360" w:lineRule="auto"/>
        <w:jc w:val="left"/>
        <w:rPr>
          <w:rFonts w:ascii="Arial" w:hAnsi="Arial" w:cs="Arial"/>
          <w:lang w:val="en-US"/>
        </w:rPr>
      </w:pPr>
    </w:p>
    <w:p w14:paraId="6CCC581D" w14:textId="4DBD611C" w:rsidR="00064290" w:rsidRDefault="00064290" w:rsidP="00FD1E4E">
      <w:pPr>
        <w:spacing w:line="360" w:lineRule="auto"/>
        <w:jc w:val="left"/>
        <w:rPr>
          <w:rFonts w:ascii="Arial" w:hAnsi="Arial" w:cs="Arial"/>
          <w:lang w:val="en-US"/>
        </w:rPr>
      </w:pPr>
    </w:p>
    <w:p w14:paraId="754351B3" w14:textId="77777777" w:rsidR="00064290" w:rsidRPr="00433541" w:rsidRDefault="00064290" w:rsidP="00FD1E4E">
      <w:pPr>
        <w:spacing w:line="360" w:lineRule="auto"/>
        <w:jc w:val="left"/>
        <w:rPr>
          <w:rFonts w:ascii="Arial" w:hAnsi="Arial" w:cs="Arial"/>
          <w:lang w:val="en-US"/>
        </w:rPr>
      </w:pPr>
    </w:p>
    <w:p w14:paraId="7A2700C2" w14:textId="3510B3BE" w:rsidR="00C74D87" w:rsidRPr="00433541" w:rsidRDefault="00C74D87" w:rsidP="00FD1E4E">
      <w:pPr>
        <w:spacing w:line="360" w:lineRule="auto"/>
        <w:jc w:val="left"/>
        <w:rPr>
          <w:rFonts w:ascii="Arial" w:hAnsi="Arial" w:cs="Arial"/>
          <w:lang w:val="en-US"/>
        </w:rPr>
      </w:pPr>
    </w:p>
    <w:p w14:paraId="5CCC45EE" w14:textId="32EE3E2D" w:rsidR="00C74D87" w:rsidRPr="00433541" w:rsidRDefault="00C74D87" w:rsidP="00FD1E4E">
      <w:pPr>
        <w:spacing w:line="360" w:lineRule="auto"/>
        <w:jc w:val="left"/>
        <w:rPr>
          <w:rFonts w:ascii="Arial" w:hAnsi="Arial" w:cs="Arial"/>
          <w:sz w:val="26"/>
          <w:szCs w:val="26"/>
          <w:lang w:val="en-US"/>
        </w:rPr>
      </w:pPr>
      <w:r w:rsidRPr="00433541">
        <w:rPr>
          <w:rFonts w:ascii="Arial" w:hAnsi="Arial" w:cs="Arial"/>
          <w:sz w:val="26"/>
          <w:szCs w:val="26"/>
          <w:lang w:val="en-US"/>
        </w:rPr>
        <w:lastRenderedPageBreak/>
        <w:t>SUPPLEMENTARY MATERIAL</w:t>
      </w:r>
    </w:p>
    <w:tbl>
      <w:tblPr>
        <w:tblStyle w:val="Tablaconcuadrcula"/>
        <w:tblW w:w="9520" w:type="dxa"/>
        <w:jc w:val="center"/>
        <w:tblLook w:val="04A0" w:firstRow="1" w:lastRow="0" w:firstColumn="1" w:lastColumn="0" w:noHBand="0" w:noVBand="1"/>
      </w:tblPr>
      <w:tblGrid>
        <w:gridCol w:w="2127"/>
        <w:gridCol w:w="2126"/>
        <w:gridCol w:w="2127"/>
        <w:gridCol w:w="3140"/>
      </w:tblGrid>
      <w:tr w:rsidR="00C74D87" w:rsidRPr="00433541" w14:paraId="0C0EB0D0" w14:textId="77777777" w:rsidTr="0050219E">
        <w:trPr>
          <w:trHeight w:val="516"/>
          <w:jc w:val="center"/>
        </w:trPr>
        <w:tc>
          <w:tcPr>
            <w:tcW w:w="2127" w:type="dxa"/>
            <w:tcBorders>
              <w:top w:val="single" w:sz="4" w:space="0" w:color="auto"/>
              <w:left w:val="nil"/>
              <w:bottom w:val="single" w:sz="4" w:space="0" w:color="auto"/>
              <w:right w:val="nil"/>
            </w:tcBorders>
            <w:vAlign w:val="center"/>
          </w:tcPr>
          <w:p w14:paraId="30D8491F"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Component</w:t>
            </w:r>
          </w:p>
        </w:tc>
        <w:tc>
          <w:tcPr>
            <w:tcW w:w="2126" w:type="dxa"/>
            <w:tcBorders>
              <w:top w:val="single" w:sz="4" w:space="0" w:color="auto"/>
              <w:left w:val="nil"/>
              <w:bottom w:val="single" w:sz="4" w:space="0" w:color="auto"/>
              <w:right w:val="nil"/>
            </w:tcBorders>
            <w:vAlign w:val="center"/>
          </w:tcPr>
          <w:p w14:paraId="7479F2B7"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Functional group</w:t>
            </w:r>
          </w:p>
        </w:tc>
        <w:tc>
          <w:tcPr>
            <w:tcW w:w="2127" w:type="dxa"/>
            <w:tcBorders>
              <w:top w:val="single" w:sz="4" w:space="0" w:color="auto"/>
              <w:left w:val="nil"/>
              <w:bottom w:val="single" w:sz="4" w:space="0" w:color="auto"/>
              <w:right w:val="nil"/>
            </w:tcBorders>
            <w:vAlign w:val="center"/>
          </w:tcPr>
          <w:p w14:paraId="05614920"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Binding energy (eV)</w:t>
            </w:r>
          </w:p>
        </w:tc>
        <w:tc>
          <w:tcPr>
            <w:tcW w:w="3140" w:type="dxa"/>
            <w:tcBorders>
              <w:top w:val="single" w:sz="4" w:space="0" w:color="auto"/>
              <w:left w:val="nil"/>
              <w:bottom w:val="single" w:sz="4" w:space="0" w:color="auto"/>
              <w:right w:val="nil"/>
            </w:tcBorders>
            <w:vAlign w:val="center"/>
          </w:tcPr>
          <w:p w14:paraId="003F00CF"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Reference</w:t>
            </w:r>
          </w:p>
        </w:tc>
      </w:tr>
      <w:tr w:rsidR="00C74D87" w:rsidRPr="00433541" w14:paraId="4DDBF221" w14:textId="77777777" w:rsidTr="0050219E">
        <w:trPr>
          <w:trHeight w:val="340"/>
          <w:jc w:val="center"/>
        </w:trPr>
        <w:tc>
          <w:tcPr>
            <w:tcW w:w="2127" w:type="dxa"/>
            <w:tcBorders>
              <w:top w:val="single" w:sz="4" w:space="0" w:color="auto"/>
              <w:left w:val="nil"/>
              <w:bottom w:val="nil"/>
              <w:right w:val="nil"/>
            </w:tcBorders>
            <w:vAlign w:val="center"/>
          </w:tcPr>
          <w:p w14:paraId="2AA1C41A"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A</w:t>
            </w:r>
          </w:p>
        </w:tc>
        <w:tc>
          <w:tcPr>
            <w:tcW w:w="2126" w:type="dxa"/>
            <w:tcBorders>
              <w:top w:val="single" w:sz="4" w:space="0" w:color="auto"/>
              <w:left w:val="nil"/>
              <w:bottom w:val="nil"/>
              <w:right w:val="nil"/>
            </w:tcBorders>
            <w:vAlign w:val="center"/>
          </w:tcPr>
          <w:p w14:paraId="1AECE591"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C-C/C-H</w:t>
            </w:r>
          </w:p>
        </w:tc>
        <w:tc>
          <w:tcPr>
            <w:tcW w:w="2127" w:type="dxa"/>
            <w:tcBorders>
              <w:top w:val="single" w:sz="4" w:space="0" w:color="auto"/>
              <w:left w:val="nil"/>
              <w:bottom w:val="nil"/>
              <w:right w:val="nil"/>
            </w:tcBorders>
            <w:vAlign w:val="center"/>
          </w:tcPr>
          <w:p w14:paraId="0D2FA4E3"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~285</w:t>
            </w:r>
          </w:p>
        </w:tc>
        <w:tc>
          <w:tcPr>
            <w:tcW w:w="3140" w:type="dxa"/>
            <w:tcBorders>
              <w:top w:val="single" w:sz="4" w:space="0" w:color="auto"/>
              <w:left w:val="nil"/>
              <w:bottom w:val="nil"/>
              <w:right w:val="nil"/>
            </w:tcBorders>
            <w:vAlign w:val="center"/>
          </w:tcPr>
          <w:p w14:paraId="77D552F1" w14:textId="77777777" w:rsidR="00C74D87" w:rsidRPr="00433541" w:rsidRDefault="00C74D87" w:rsidP="0050219E">
            <w:pPr>
              <w:spacing w:before="0" w:after="0"/>
              <w:jc w:val="center"/>
              <w:rPr>
                <w:rFonts w:ascii="Arial" w:hAnsi="Arial" w:cs="Arial"/>
              </w:rPr>
            </w:pPr>
            <w:r w:rsidRPr="00433541">
              <w:rPr>
                <w:rFonts w:ascii="Arial" w:hAnsi="Arial" w:cs="Arial"/>
                <w:lang w:val="en-US"/>
              </w:rPr>
              <w:fldChar w:fldCharType="begin" w:fldLock="1"/>
            </w:r>
            <w:r w:rsidRPr="00433541">
              <w:rPr>
                <w:rFonts w:ascii="Arial" w:hAnsi="Arial" w:cs="Arial"/>
                <w:lang w:val="en-US"/>
              </w:rPr>
              <w:instrText>ADDIN CSL_CITATION {"citationItems":[{"id":"ITEM-1","itemData":{"DOI":"10.1002/ppap.201700141","ISSN":"16128869","abstract":"© 2018 Springer-Verlag GmbH Germany, part of Springer Nature The study examines the determinants of financial crises. The paper applies extreme bounds analysis on a panel of countries to test the robustness of 43 variables in capturing varying financial crises. At a stricter bound and keeping the growth rate of real gross domestic product per capita constant, regulation emerges as the most indispensable factor for the control of episodes of financial crises. Characterizing the potential dynamic relationship among the variables of interest, growth in real gross domestic product per capita, regulation, remittance, global stock volatility, institutional quality, and export and import of goods and services robustly relate with financial crises. While these variables are important, in recent times and under a coefficient normality assumption, more variables emerge as robust determinants of financial crises. An examination of each type of crisis reveals that inflation is an indispensable factor in the occurrence of any type of crisis.","author":[{"dropping-particle":"","family":"Abourayana","given":"Hisham","non-dropping-particle":"","parse-names":false,"suffix":""},{"dropping-particle":"","family":"Dobbyn","given":"Peter","non-dropping-particle":"","parse-names":false,"suffix":""},{"dropping-particle":"","family":"Dowling","given":"Denis","non-dropping-particle":"","parse-names":false,"suffix":""}],"container-title":"Plasma Processes and Polymers","id":"ITEM-1","issue":"3","issued":{"date-parts":[["2018"]]},"note":"PLA + Atm. Plasma He He/N2 He/O2 + impresión 3D.\n\nOES\n\nWCA: para plasma He, WCA disminuye conforme aumenta tiempo tratamiento. Plasma He/N2 He/O2 menor WCA que plasma He\nEnvejecimiento: aumenta WCA, debido combinación de procesos reorientación de grupos funcionales polares, la difusión de grupos no polares desde la subsuperficie hasta la capa superficial y la reacción de los radicales libres en La superficie [23]. Así, las especies polares metaestables se eliminan durante el envejecimiento.\n\nXPS (C1s): aumento ratio O/C tras plasma. Disminución WCA relacionada con aumento C - O y C - N\n\nResistencia a la tración (PLA impreso 3D): tras plasma aumenta resistencia a la tracción y módulo de Young; debido a que plasma además de efecto activación superficial, limpia superficie eliminando humedad o contaminaciones orgánicas [27].","title":"Enhancing the mechanical performance of additive manufactured polymer components using atmospheric plasma pre-treatments","type":"article-journal","volume":"15"},"uris":["http://www.mendeley.com/documents/?uuid=03ce059b-e169-4a0c-8208-8b0c324b33ae"]},{"id":"ITEM-2","itemData":{"DOI":"10.1016/j.apsusc.2013.06.078","abstract":"Plasma polymerized acrylic acid (AA) coatings were deposited on poly(lactic acid) (PLA) films in various gas atmospheres during the pre-treatment of PLA and the deposition of AA, respectively. Therefore, this work was twofold: the argon pretreated PLA films followed by a deposition in argon were investigated against the mixture of argon and oxygen pretreated ones under the same deposition conditions; the plasma deposition of AA operating in different atmospheres (argon, oxygen and nitrogen) was employed to modify the pretreated PLA in oxygen. Chemical and physical changes on the plasma-treated surfaces were examined using contact angle, X-ray photoelectron spectroscopy (XPS), field emission scanning electron microscopy (FE-SEM) and attenuated total reflection infrared (ATR-FTIR) analysis. The results showed that the discharge gas can have a significant influence on the chemical composition of the PLA surfaces: oxygen plasmas introduced oxygen-containing groups in company with surface etching in pre-treatment and deposition, while argon discharges was able to achieve much better hydrophilic behavior and high retention ratio of poly(acrylic acid) (PAA) coating before and after washing in water.","author":[{"dropping-particle":"","family":"Zhao","given":"Yun","non-dropping-particle":"","parse-names":false,"suffix":""},{"dropping-particle":"","family":"Fina","given":"Alberto","non-dropping-particle":"","parse-names":false,"suffix":""},{"dropping-particle":"","family":"Venturello","given":"Alberto","non-dropping-particle":"","parse-names":false,"suffix":""},{"dropping-particle":"","family":"Geobaldo","given":"Francesco","non-dropping-particle":"","parse-names":false,"suffix":""}],"container-title":"Applied Surface Science","id":"ITEM-2","issued":{"date-parts":[["2013"]]},"note":"PLA + plasma Ar o Ar+O2 + depsición ácido acrílico (plasma Ar, O2, N).\n\nWCA: tras plasma disminuye ángulo contacto. Ángulos más bajos en plasma Ar.\nSEM: inferior capacidad de grabado N.\nXPS: aumenta tras plasma ratio O/C. Influencia del gas empleado\nEmbalaje eficaces absorven luz UV y por tanto, evitan daños en alimentos. PLA tras plasma reduce cantidad UV que transmite. Esto es debido a incremento rugosidad. Plasma O2 es el que menos transmite.","page":"181-187","title":"Effects of gas atmospheres on poly(lactic acid) film in acrylic acid plasma treatment","type":"article-journal","volume":"283"},"uris":["http://www.mendeley.com/documents/?uuid=23f928f3-0b2a-356d-9a24-5135f6557e66"]},{"id":"ITEM-3","itemData":{"DOI":"10.1007/s10856-012-4807-z","abstract":"In this work, medium pressure plasma treatment of polylactic acid (PLA) is investigated. PLA is a biocompatible aliphatic polymer, which can be used for bone fixation devices and tissue engineering scaffolds. Due to inadequate surface properties, cell adhesion and proliferation are far less than optimal and a surface modification is required for most biomedical applications. By using a dielectric barrier discharge (DBD) operating at medium pressure in different atmospheres, the surface properties of a PLA foil are modified. After plasma treatment, water contact angle measurements showed an increased hydro-philic character of the foil surface. X-ray photoelectron spectroscopy (XPS) revealed an increased oxygen content. Cell culture tests showed that plasma modification of PLA films increased the initial cell attachment both quantitatively and qualitatively. After 1 day, cells on plasma-treated PLA showed a superior cell morphology in comparison with unmodified PLA samples. However, after 7 days of culture, no significant differences were observed between untreated and plasma-modified PLA samples. While plasma treatment improves the initial cell attachment , it does not seem to influence cell proliferation. It has also been observed that the difference between the 3 discharge gases is negligible when looking at the improved cell-material interactions. From economical point of view, plasma treatments in air are thus the best choice.","author":[{"dropping-particle":"","family":"Jacobs","given":"Tinneke","non-dropping-particle":"","parse-names":false,"suffix":""},{"dropping-particle":"","family":"Declercq","given":"Heidi","non-dropping-particle":"","parse-names":false,"suffix":""},{"dropping-particle":"","family":"Geyter","given":"Nathalie","non-dropping-particle":"De","parse-names":false,"suffix":""},{"dropping-particle":"","family":"Cornelissen","given":"Ria","non-dropping-particle":"","parse-names":false,"suffix":""},{"dropping-particle":"","family":"Dubruel","given":"Peter","non-dropping-particle":"","parse-names":false,"suffix":""},{"dropping-particle":"","family":"Leys","given":"Christophe","non-dropping-particle":"","parse-names":false,"suffix":""},{"dropping-particle":"","family":"Beaurain","given":"Arnaud","non-dropping</w:instrText>
            </w:r>
            <w:r w:rsidRPr="00433541">
              <w:rPr>
                <w:rFonts w:ascii="Arial" w:hAnsi="Arial" w:cs="Arial"/>
              </w:rPr>
              <w:instrText>-particle":"","parse-names":false,"suffix":""},{"dropping-particle":"","family":"Payen","given":"• Edmond","non-dropping-particle":"","parse-names":false,"suffix":""},{"dropping-particle":"","family":"Morent","given":"Rino","non-dropping-particle":"","parse-names":false,"suffix":""}],"id":"ITEM-3","issued":{"date-parts":[["2012"]]},"note":"PLA + DBD plasma (Air, Ar, He)\n\nWCA: tras plasma disminuye ángulo contacto (función de densidad de energía). A una determinada densidad ya no disminuyen más (saturación). Air&amp;gt;Ar&amp;gt;&amp;gt;&amp;gt;He\nEnvejecimiento: aumento WCA debido a reorientación grupos químicos.\n\nXPS (C1s): tras plasma menor %C y mayor %O. Ar y He incorporan también %N.\n\nAdhesión celular: aumento celular tras plasma en 1 día. Tras 7 días constante. Tratamientos con plasma mejoran la unión celular inicial, pero no afectan a la proliferación celular.","title":"Plasma surface modification of polylactic acid to promote interaction with fibroblasts","type":"article-journal"},"uris":["http://www.mendeley.com/documents/?uuid=dd3a2bb4-87f4-3f2a-a963-af705ab78bd7"]}],"mendeley":{"formattedCitation":"(Abourayana et al., 2018; Jacobs et al., 2012; Zhao et al., 2013)","plainTextFormattedCitation":"(Abourayana et al., 2018; Jacobs et al., 2012; Zhao et al., 2013)","previouslyFormattedCitation":"(Abourayana et al., 2018; Jacobs et al., 2012; Zhao et al., 2013)"},"properties":{"noteIndex":0},"schema":"https://github.com/citation-style-language/schema/raw/master/csl-citation.json"}</w:instrText>
            </w:r>
            <w:r w:rsidRPr="00433541">
              <w:rPr>
                <w:rFonts w:ascii="Arial" w:hAnsi="Arial" w:cs="Arial"/>
                <w:lang w:val="en-US"/>
              </w:rPr>
              <w:fldChar w:fldCharType="separate"/>
            </w:r>
            <w:r w:rsidRPr="00433541">
              <w:rPr>
                <w:rFonts w:ascii="Arial" w:hAnsi="Arial" w:cs="Arial"/>
                <w:noProof/>
              </w:rPr>
              <w:t>(Abourayana et al., 2018; Jacobs et al., 2012; Zhao et al., 2013)</w:t>
            </w:r>
            <w:r w:rsidRPr="00433541">
              <w:rPr>
                <w:rFonts w:ascii="Arial" w:hAnsi="Arial" w:cs="Arial"/>
                <w:lang w:val="en-US"/>
              </w:rPr>
              <w:fldChar w:fldCharType="end"/>
            </w:r>
          </w:p>
        </w:tc>
      </w:tr>
      <w:tr w:rsidR="00C74D87" w:rsidRPr="00433541" w14:paraId="24F4DCE9" w14:textId="77777777" w:rsidTr="0050219E">
        <w:trPr>
          <w:trHeight w:val="340"/>
          <w:jc w:val="center"/>
        </w:trPr>
        <w:tc>
          <w:tcPr>
            <w:tcW w:w="2127" w:type="dxa"/>
            <w:tcBorders>
              <w:top w:val="nil"/>
              <w:left w:val="nil"/>
              <w:bottom w:val="nil"/>
              <w:right w:val="nil"/>
            </w:tcBorders>
            <w:vAlign w:val="center"/>
          </w:tcPr>
          <w:p w14:paraId="09E4C6EA" w14:textId="77777777" w:rsidR="00C74D87" w:rsidRPr="00433541" w:rsidRDefault="00C74D87" w:rsidP="0050219E">
            <w:pPr>
              <w:spacing w:before="0" w:after="0"/>
              <w:jc w:val="center"/>
              <w:rPr>
                <w:rFonts w:ascii="Arial" w:hAnsi="Arial" w:cs="Arial"/>
              </w:rPr>
            </w:pPr>
            <w:r w:rsidRPr="00433541">
              <w:rPr>
                <w:rFonts w:ascii="Arial" w:hAnsi="Arial" w:cs="Arial"/>
              </w:rPr>
              <w:t>B</w:t>
            </w:r>
          </w:p>
        </w:tc>
        <w:tc>
          <w:tcPr>
            <w:tcW w:w="2126" w:type="dxa"/>
            <w:tcBorders>
              <w:top w:val="nil"/>
              <w:left w:val="nil"/>
              <w:bottom w:val="nil"/>
              <w:right w:val="nil"/>
            </w:tcBorders>
            <w:vAlign w:val="center"/>
          </w:tcPr>
          <w:p w14:paraId="28AFBA34" w14:textId="77777777" w:rsidR="00C74D87" w:rsidRPr="00433541" w:rsidRDefault="00C74D87" w:rsidP="0050219E">
            <w:pPr>
              <w:spacing w:before="0" w:after="0"/>
              <w:jc w:val="center"/>
              <w:rPr>
                <w:rFonts w:ascii="Arial" w:hAnsi="Arial" w:cs="Arial"/>
              </w:rPr>
            </w:pPr>
            <w:r w:rsidRPr="00433541">
              <w:rPr>
                <w:rFonts w:ascii="Arial" w:hAnsi="Arial" w:cs="Arial"/>
              </w:rPr>
              <w:t>C-O</w:t>
            </w:r>
          </w:p>
        </w:tc>
        <w:tc>
          <w:tcPr>
            <w:tcW w:w="2127" w:type="dxa"/>
            <w:tcBorders>
              <w:top w:val="nil"/>
              <w:left w:val="nil"/>
              <w:bottom w:val="nil"/>
              <w:right w:val="nil"/>
            </w:tcBorders>
            <w:vAlign w:val="center"/>
          </w:tcPr>
          <w:p w14:paraId="78872365" w14:textId="77777777" w:rsidR="00C74D87" w:rsidRPr="00433541" w:rsidRDefault="00C74D87" w:rsidP="0050219E">
            <w:pPr>
              <w:spacing w:before="0" w:after="0"/>
              <w:jc w:val="center"/>
              <w:rPr>
                <w:rFonts w:ascii="Arial" w:hAnsi="Arial" w:cs="Arial"/>
              </w:rPr>
            </w:pPr>
            <w:r w:rsidRPr="00433541">
              <w:rPr>
                <w:rFonts w:ascii="Arial" w:hAnsi="Arial" w:cs="Arial"/>
              </w:rPr>
              <w:t>286.5 – 287.2</w:t>
            </w:r>
          </w:p>
        </w:tc>
        <w:tc>
          <w:tcPr>
            <w:tcW w:w="3140" w:type="dxa"/>
            <w:tcBorders>
              <w:top w:val="nil"/>
              <w:left w:val="nil"/>
              <w:bottom w:val="nil"/>
              <w:right w:val="nil"/>
            </w:tcBorders>
            <w:vAlign w:val="center"/>
          </w:tcPr>
          <w:p w14:paraId="7365D6F8" w14:textId="77777777" w:rsidR="00C74D87" w:rsidRPr="00433541" w:rsidRDefault="00C74D87" w:rsidP="0050219E">
            <w:pPr>
              <w:spacing w:before="0" w:after="0"/>
              <w:jc w:val="center"/>
              <w:rPr>
                <w:rFonts w:ascii="Arial" w:hAnsi="Arial" w:cs="Arial"/>
              </w:rPr>
            </w:pPr>
            <w:r w:rsidRPr="00433541">
              <w:rPr>
                <w:rFonts w:ascii="Arial" w:hAnsi="Arial" w:cs="Arial"/>
                <w:lang w:val="en-US"/>
              </w:rPr>
              <w:fldChar w:fldCharType="begin" w:fldLock="1"/>
            </w:r>
            <w:r w:rsidRPr="00433541">
              <w:rPr>
                <w:rFonts w:ascii="Arial" w:hAnsi="Arial" w:cs="Arial"/>
              </w:rPr>
              <w:instrText>ADDIN CSL_CITATION {"citationItems":[{"id":"ITEM-1","itemData":{"DOI":"10.1002/ppap.201700141","ISSN":"16128869","abstract":"© 2018 Springer-Verlag GmbH Germany, part of Springer Nature The study examines the determinants of financial crises. The paper applies extreme bounds analysis on a panel of countries to test the robustness of 43 variables in capturing varying financial crises. At a stricter bound and keeping the growth rate of real gross domestic product per capita constant, regulation emerges as the most indispensable factor for the control of episodes of financial crises. Characterizing the potential dynamic relationship among the variables of interest, growth in real gross domestic product per capita, regulation, remittance, global stock volatility, institutional quality, and export and import of goods and services robustly relate with financial crises. While these variables are important, in recent times and under a coefficient normality assumption, more variables emerge as robust determinants of financial crises. An examination of each type of crisis reveals that inflation is an indispensable factor in the occurrence of any type of crisis.","author":[{"dropping-particle":"","family":"Abourayana","given":"Hisham","non-dropping-particle":"","parse-names":false,"suffix":""},{"dropping-particle":"","family":"Dobbyn","given":"Peter","non-dropping-particle":"","parse-names":false,"s</w:instrText>
            </w:r>
            <w:r w:rsidRPr="00433541">
              <w:rPr>
                <w:rFonts w:ascii="Arial" w:hAnsi="Arial" w:cs="Arial"/>
                <w:lang w:val="en-US"/>
              </w:rPr>
              <w:instrText>uffix":""},{"dropping-particle":"","family":"Dowling","given":"Denis","non-dropping-particle":"","parse-names":false,"suffix":""}],"container-title":"Plasma Processes and Polymers","id":"ITEM-1","issue":"3","issued":{"date-parts":[["2018"]]},"note":"PLA + Atm. Plasma He He/N2 He/O2 + impresión 3D.\n\nOES\n\nWCA: para plasma He, WCA disminuye conforme aumenta tiempo tratamiento. Plasma He/N2 He/O2 menor WCA que plasma He\nEnvejecimiento: aumenta WCA, debido combinación de procesos reorientación de grupos funcionales polares, la difusión de grupos no polares desde la subsuperficie hasta la capa superficial y la reacción de los radicales libres en La superficie [23]. Así, las especies polares metaestables se eliminan durante el envejecimiento.\n\nXPS (C1s): aumento ratio O/C tras plasma. Disminución WCA relacionada con aumento C - O y C - N\n\nResistencia a la tración (PLA impreso 3D): tras plasma aumenta resistencia a la tracción y módulo de Young; debido a que plasma además de efecto activación superficial, limpia superficie eliminando humedad o contaminaciones orgánicas [27].","title":"Enhancing the mechanical performance of additive manufactured polymer components using atmospheric plasma pre-treatments","type":"article-journal","volume":"15"},"uris":["http://www.mendeley.com/documents/?uuid=03ce059b-e169-4a0c-8208-8b0c324b33ae"]},{"id":"ITEM-2","itemData":{"DOI":"10.1016/J.ACTBIO.2016.09.030","ISSN":"1742-7061","abstract":"Three-dimensional (3D) printing is a new fabrication method for tissue engineering which can precisely control scaffold architecture at the micron-scale. However, scaffolds not only need 3D biocompatible structures that mimic the micron structure of natural tissues, they also require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Water contact angles of a normal 3D printed poly-lactic-acid (PLA) scaffold dramatically dropped after CAP treatment from 70±2° to 24±2°. In addition, the nano-scale surface roughness (Rq) of the untreated 3D PLA scaffolds drastically increased (up to 250%) after 1, 3, and 5min of CAP treatment from 1.20nm to 10.50nm, 22.90nm, and 27.60nm, respectively. X-ray photoelectron spectroscopy (XPS) analysis showed that the ratio of oxygen to carbon significantly increased after CAP treatment, which indicated that the CAP treatment of PLA not only changed nano-scale roughness but also chemistry. Both changes in hydrophilicity and nano-scale roughness demonstrated a very efficient plasma treatment, which in turn significantly promoted both osteoblast (bone forming cells) and mesenchymal stem cell attachment and proliferation. These promising results suggest that CAP surface modification may have potential applications for enhancing 3D printed PLA bone tissue engineering materials (and all 3D printed materials) in a quick and an inexpensive manner and, thus, should be further studied. \n\nSTATEMENT OF SIGNIFICANCE\nThree-dimensional (3D) printing is a new fabrication method for tissue engineering which can precisely control scaffold architecture at the micron-scale. Although their success is related to their ability to exactly mimic the structure of natural tissues and control mechanical properties of scaffolds, 3D printed scaffolds have shortcomings such as limited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The results indicated that using CAP surface modification could achi…","author":[{"dropping-particle":"","family":"Wang","given":"Mian","non-dropping-particle":"","parse-names":false,"suffix":""},{"dropping-particle":"","family":"Favi","given":"Pelagie","non-dropping-particle":"","parse-names":false,"suffix":""},{"dropping-particle":"","family":"Cheng","given":"Xiaoqian","non-dropping-particle":"","parse-names":false,"suffix":""},{"dropping-particle":"","family":"Golshan","given":"Negar H.","non-dropping-particle":"","parse-names":false,"suffix":""},{"dropping-particle":"","family":"Ziemer","given":"Katherine S.","non-dropping-particle":"","parse-names":false,"suffix":""},{"dropping-particle":"","family":"Keidar","given":"Michael","non-dropping-particle":"","parse-names":false,"suffix":""},{"dropping-particle":"","family":"Webster","given":"Thomas J.","non-dropping-particle":"","parse-names":false,"suffix":""}],"container-title":"Acta Biomaterialia","id":"ITEM-2","issued":{"date-parts":[["2016","12","1"]]},"note":"PLA impreso 3D + Plasma Frío Atm. Helio\n\nFTIR\nSEM\nAFM: CAP graba la superficie y aumenta la rugosidad (1.2nm a 27.6nm tras 5 min tratamiento)\nWCA: ángulo disminuye tras CAP (70º a 24º tras 5 min tratamiento)\nXPS (C1s y O1s): tras CAP disminuye C y aumenta O2.\nAdhesión celulas fibroblastos: mayores tiempos CAP, mayor adhesión. Modificar voltaje influye menos.\nProliferación celular de osteoblastos y MSC a largo plazo (1,3,5 días)","page":"256-265","publisher":"Elsevier","title":"Cold atmospheric plasma (CAP) surface nanomodified 3D printed polylactic acid (PLA) scaffolds for bone regeneration","type":"article-journal","volume":"46"},"uris":["http://www.mendeley.com/documents/?uuid=dfa49aba-3221-32bd-93e3-ae6243d26282"]},{"id":"ITEM-3","itemData":{"DOI":"10.1016/j.apsusc.2013.06.078","abstract":"Plasma polymerized acrylic acid (AA) coatings were deposited on poly(lactic acid) (PLA) films in various gas atmospheres during the pre-treatment of PLA and the deposition of AA, respectively. Therefore, this work was twofold: the argon pretreated PLA films followed by a deposition in argon were investigated against the mixture of argon and oxygen pretreated ones under the same deposition conditions; the plasma deposition of AA operating in different atmospheres (argon, oxygen and nitrogen) was employed to modify the pretreated PLA in oxygen. Chemical and physical changes on the plasma-treated surfaces were examined using contact angle, X-ray photoelectron spectroscopy (XPS), field emission scanning electron microscopy (FE-SEM) and attenuated total reflection infrared (ATR-FTIR) analysis. The results showed that the discharge gas can have a significant influence on the chemical composition of the PLA surfaces: oxygen plasmas introduced oxygen-containing groups in company with surface etching in pre-treatment and deposition, while argon discharges was able to achieve much better hydrophilic behavior and high retention ratio of poly(acrylic acid) (PAA) coating before and after washing in water.","author":[{"dropping-particle":"","family":"Zhao","given":"Yun","non-dropping-particle":"","parse-names":false,"suffix":""},{"dropping-particle":"","family":"Fina","given":"Alberto","non-dropping-particle":"","parse-names":false,"suffix":""},{"dropping-particle":"","family":"Venturello","given":"Alberto","non-dropping-particle":"","parse-names":false,"suffix":""},{"dropping-particle":"","family":"Geobaldo","given":"Francesco","non-dropping-particle":"","parse-names":false,"suffix":""}],"container-title":"Applied Surface Science","id":"ITEM-3","issued":{"date-parts":[["2013"]]},"note":"PLA + plasma Ar o Ar+O2 + depsición ácido acrílico (plasma Ar, O2, N).\n\nWCA: tras plasma disminuye ángulo contacto. Ángulos más bajos en plasma Ar.\nSEM: inferior capacidad de grabado N.\nXPS: aumenta tras plasma ratio O/C. Influencia del gas empleado\nEmbalaje eficaces absorven luz UV y por tanto, evitan daños en alimentos. PLA tras plasma reduce cantidad UV que transmite. Esto es debido a incremento rugosidad. Plasma O2 es el que menos transmite.","page":"181-187","title":"Effects of gas atmospheres on poly(lactic acid) film in acrylic acid plasma treatment","type":"article-journal","volume":"283"},"uris":["http://www.mendeley.com/documents/?uuid=23f928f3-0b2a-356d-9a24-5135f6557e66"]},{"id":"ITEM-4","itemData":{"DOI":"10.1007/s10856-012-4807-z","abstract":"In this work, medium pressure plasma treatment of polylactic acid (PLA) is investigated. PLA is a biocompatible aliphatic polymer, which can be used for bone fixation devices and tissue engineering scaffolds. Due to inadequate surface properties, cell adhesion and proliferation are far less than optimal and a surface modification is required for most biomedical applications. By using a dielectric barrier discharge (DBD) operating at medium pressure in different atmospheres, the surface properties of a PLA foil are modified. After plasma treatment, water contact angle measurements showed an increased hydro-philic character of the foil surface. X-ray photoelectron spectroscopy (XPS) revealed an increased oxygen content. Cell culture tests showed that plasma modification of PLA films increased the initial cell attachment both quantitatively and qualitatively. After 1 day, cells on plasma-treated PLA showed a superior cell morphology in comparison with unmodified PLA samples. However, after 7 days of culture, no significant differences were observed between untreated and plasma-modified PLA samples. While plasma treatment improves the initial cell attachment , it does not seem to influence cell proliferation. It has also been observed that the difference between the 3 discharge gases is negligible when looking at the improved cell-material interactions. From economical point of view, plasma treatments in air are thus the best choice.","author":[{"dropping-particle":"","family":"Jacobs","given":"Tinneke","non-dropping-particle":"","parse-names":false,"suffix":""},{"dropping-particle":"","family":"Declercq","given":"Heidi","non-dropping-particle":"","parse-names":false,"suffix":""},{"dropping-particle":"","family":"Geyter","given":"Nathalie","non-dropping-particle":"De","parse-names":false,"suffix":""},{"dropping-particle":"","family":"Cornelissen","given":"Ria","non-dropping-particle":"","parse-names":false,"suffix":""},{"dropping-particle":"","family":"Dubruel","given":"Peter","non-dropping-particle":"","parse-names":false,"suffix":""},{"dropping-particle":"","family":"Leys","given":"Christophe","non-dropping-particle":"","parse-names":false,"suffix":""},{"dropping-particle":"","family":"Beaurain","given":"Arnaud","non-dropping-particle":"","parse-names":false,"suffix":""},{"dropping</w:instrText>
            </w:r>
            <w:r w:rsidRPr="00433541">
              <w:rPr>
                <w:rFonts w:ascii="Arial" w:hAnsi="Arial" w:cs="Arial"/>
              </w:rPr>
              <w:instrText>-particle":"","family":"Payen","given":"• Edmond","non-dropping-particle":"","parse-names":false,"suffix":""},{"dropping-particle":"","family":"Morent","given":"Rino","non-dropping-particle":"","parse-names":false,"suffix":""}],"id":"ITEM-4","issued":{"date-parts":[["2012"]]},"note":"PLA + DBD plasma (Air, Ar, He)\n\nWCA: tras plasma disminuye ángulo contacto (función de densidad de energía). A una determinada densidad ya no disminuyen más (saturación). Air&amp;gt;Ar&amp;gt;&amp;gt;&amp;gt;He\nEnvejecimiento: aumento WCA debido a reorientación grupos químicos.\n\nXPS (C1s): tras plasma menor %C y mayor %O. Ar y He incorporan también %N.\n\nAdhesión celular: aumento celular tras plasma en 1 día. Tras 7 días constante. Tratamientos con plasma mejoran la unión celular inicial, pero no afectan a la proliferación celular.","title":"Plasma surface modification of polylactic acid to promote interaction with fibroblasts","type":"article-journal"},"uris":["http://www.mendeley.com/documents/?uuid=dd3a2bb4-87f4-3f2a-a963-af705ab78bd7"]}],"mendeley":{"formattedCitation":"(Abourayana et al., 2018; Jacobs et al., 2012; Wang et al., 2016; Zhao et al., 2013)","plainTextFormattedCitation":"(Abourayana et al., 2018; Jacobs et al., 2012; Wang et al., 2016; Zhao et al., 2013)","previouslyFormattedCitation":"(Abourayana et al., 2018; Jacobs et al., 2012; Wang et al., 2016; Zhao et al., 2013)"},"properties":{"noteIndex":0},"schema":"https://github.com/citation-style-language/schema/raw/master/csl-citation.json"}</w:instrText>
            </w:r>
            <w:r w:rsidRPr="00433541">
              <w:rPr>
                <w:rFonts w:ascii="Arial" w:hAnsi="Arial" w:cs="Arial"/>
                <w:lang w:val="en-US"/>
              </w:rPr>
              <w:fldChar w:fldCharType="separate"/>
            </w:r>
            <w:r w:rsidRPr="00433541">
              <w:rPr>
                <w:rFonts w:ascii="Arial" w:hAnsi="Arial" w:cs="Arial"/>
                <w:noProof/>
              </w:rPr>
              <w:t>(Abourayana et al., 2018; Jacobs et al., 2012; Wang et al., 2016; Zhao et al., 2013)</w:t>
            </w:r>
            <w:r w:rsidRPr="00433541">
              <w:rPr>
                <w:rFonts w:ascii="Arial" w:hAnsi="Arial" w:cs="Arial"/>
                <w:lang w:val="en-US"/>
              </w:rPr>
              <w:fldChar w:fldCharType="end"/>
            </w:r>
          </w:p>
        </w:tc>
      </w:tr>
      <w:tr w:rsidR="00C74D87" w:rsidRPr="00A9207A" w14:paraId="2842D0D4" w14:textId="77777777" w:rsidTr="0050219E">
        <w:trPr>
          <w:trHeight w:val="340"/>
          <w:jc w:val="center"/>
        </w:trPr>
        <w:tc>
          <w:tcPr>
            <w:tcW w:w="2127" w:type="dxa"/>
            <w:tcBorders>
              <w:top w:val="nil"/>
              <w:left w:val="nil"/>
              <w:bottom w:val="single" w:sz="4" w:space="0" w:color="auto"/>
              <w:right w:val="nil"/>
            </w:tcBorders>
            <w:vAlign w:val="center"/>
          </w:tcPr>
          <w:p w14:paraId="60CB9103" w14:textId="77777777" w:rsidR="00C74D87" w:rsidRPr="00433541" w:rsidRDefault="00C74D87" w:rsidP="0050219E">
            <w:pPr>
              <w:spacing w:before="0" w:after="0"/>
              <w:jc w:val="center"/>
              <w:rPr>
                <w:rFonts w:ascii="Arial" w:hAnsi="Arial" w:cs="Arial"/>
              </w:rPr>
            </w:pPr>
            <w:r w:rsidRPr="00433541">
              <w:rPr>
                <w:rFonts w:ascii="Arial" w:hAnsi="Arial" w:cs="Arial"/>
              </w:rPr>
              <w:t>C</w:t>
            </w:r>
          </w:p>
        </w:tc>
        <w:tc>
          <w:tcPr>
            <w:tcW w:w="2126" w:type="dxa"/>
            <w:tcBorders>
              <w:top w:val="nil"/>
              <w:left w:val="nil"/>
              <w:bottom w:val="single" w:sz="4" w:space="0" w:color="auto"/>
              <w:right w:val="nil"/>
            </w:tcBorders>
            <w:vAlign w:val="center"/>
          </w:tcPr>
          <w:p w14:paraId="7C870D08" w14:textId="77777777" w:rsidR="00C74D87" w:rsidRPr="00433541" w:rsidRDefault="00C74D87" w:rsidP="0050219E">
            <w:pPr>
              <w:spacing w:before="0" w:after="0"/>
              <w:jc w:val="center"/>
              <w:rPr>
                <w:rFonts w:ascii="Arial" w:hAnsi="Arial" w:cs="Arial"/>
              </w:rPr>
            </w:pPr>
            <w:r w:rsidRPr="00433541">
              <w:rPr>
                <w:rFonts w:ascii="Arial" w:hAnsi="Arial" w:cs="Arial"/>
              </w:rPr>
              <w:t>O-C=O</w:t>
            </w:r>
          </w:p>
        </w:tc>
        <w:tc>
          <w:tcPr>
            <w:tcW w:w="2127" w:type="dxa"/>
            <w:tcBorders>
              <w:top w:val="nil"/>
              <w:left w:val="nil"/>
              <w:bottom w:val="single" w:sz="4" w:space="0" w:color="auto"/>
              <w:right w:val="nil"/>
            </w:tcBorders>
            <w:vAlign w:val="center"/>
          </w:tcPr>
          <w:p w14:paraId="640BF027" w14:textId="77777777" w:rsidR="00C74D87" w:rsidRPr="00433541" w:rsidRDefault="00C74D87" w:rsidP="0050219E">
            <w:pPr>
              <w:spacing w:before="0" w:after="0"/>
              <w:jc w:val="center"/>
              <w:rPr>
                <w:rFonts w:ascii="Arial" w:hAnsi="Arial" w:cs="Arial"/>
              </w:rPr>
            </w:pPr>
            <w:r w:rsidRPr="00433541">
              <w:rPr>
                <w:rFonts w:ascii="Arial" w:hAnsi="Arial" w:cs="Arial"/>
              </w:rPr>
              <w:t>288.5 – 289.4</w:t>
            </w:r>
          </w:p>
        </w:tc>
        <w:tc>
          <w:tcPr>
            <w:tcW w:w="3140" w:type="dxa"/>
            <w:tcBorders>
              <w:top w:val="nil"/>
              <w:left w:val="nil"/>
              <w:bottom w:val="single" w:sz="4" w:space="0" w:color="auto"/>
              <w:right w:val="nil"/>
            </w:tcBorders>
            <w:vAlign w:val="center"/>
          </w:tcPr>
          <w:p w14:paraId="3908F8F0"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fldChar w:fldCharType="begin" w:fldLock="1"/>
            </w:r>
            <w:r w:rsidRPr="00433541">
              <w:rPr>
                <w:rFonts w:ascii="Arial" w:hAnsi="Arial" w:cs="Arial"/>
              </w:rPr>
              <w:instrText>ADDIN CSL_CITATION {"citationItems":[{"id":"ITEM-1","itemData":{"DOI":"10.1016/J.ACTBIO.2016.09.030","ISSN":"1742-7061","abstract":"Three-dimensional (3D) printing is a new fabrication method for tissue engineering which can precisely control scaffold architecture at the micron-scale. However, scaffolds not only need 3D biocompatible structures that mimic the micron structure of natural tissues, they also require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Water contact angles of a normal 3D printed poly-lactic-acid (PLA) scaffold dramatically dropped after CAP treatment from 70±2° to 24±2°. In addition, the nano-scale surface roughness (Rq) of the untreated 3D PLA scaffolds drastically increased (up to 250%) after 1, 3, and 5min of CAP treatment from 1.20nm to 10.50nm, 22.90nm, and 27.60nm, respectively. X-ray photoelectron spectroscopy (XPS) analysis showed that the ratio of oxygen to carbon significantly increased after CAP treatment, which indicated that the CAP treatment of PLA not only changed nano-scale roughness but also chemistry. Both changes in hydrophilicity and nano-scal</w:instrText>
            </w:r>
            <w:r w:rsidRPr="00433541">
              <w:rPr>
                <w:rFonts w:ascii="Arial" w:hAnsi="Arial" w:cs="Arial"/>
                <w:lang w:val="en-US"/>
              </w:rPr>
              <w:instrText>e roughness demonstrated a very efficient plasma treatment, which in turn significantly promoted both osteoblast (bone forming cells) and mesenchymal stem cell attachment and proliferation. These promising results suggest that CAP surface modification may have potential applications for enhancing 3D printed PLA bone tissue engineering materials (and all 3D printed materials) in a quick and an inexpensive manner and, thus, should be further studied. \n\nSTATEMENT OF SIGNIFICANCE\nThree-dimensional (3D) printing is a new fabrication method for tissue engineering which can precisely control scaffold architecture at the micron-scale. Although their success is related to their ability to exactly mimic the structure of natural tissues and control mechanical properties of scaffolds, 3D printed scaffolds have shortcomings such as limited mimicking of the nanoscale extracellular matrix properties of the tissue they intend to replace. In order to achieve this, the objective of the present in vitro study was to use cold atmospheric plasma (CAP) as a quick and inexpensive way to modify the nanoscale roughness and chemical composition of a 3D printed scaffold surface. The results indicated that using CAP surface modification could achi…","author":[{"dropping-particle":"","family":"Wang","given":"Mian","non-dropping-particle":"","parse-names":false,"suffix":""},{"dropping-particle":"","family":"Favi","given":"Pelagie","non-dropping-particle":"","parse-names":false,"suffix":""},{"dropping-particle":"","family":"Cheng","given":"Xiaoqian","non-dropping-particle":"","parse-names":false,"suffix":""},{"dropping-particle":"","family":"Golshan","given":"Negar H.","non-dropping-particle":"","parse-names":false,"suffix":""},{"dropping-particle":"","family":"Ziemer","given":"Katherine S.","non-dropping-particle":"","parse-names":false,"suffix":""},{"dropping-particle":"","family":"Keidar","given":"Michael","non-dropping-particle":"","parse-names":false,"suffix":""},{"dropping-particle":"","family":"Webster","given":"Thomas J.","non-dropping-particle":"","parse-names":false,"suffix":""}],"container-title":"Acta Biomaterialia","id":"ITEM-1","issued":{"date-parts":[["2016","12","1"]]},"note":"PLA impreso 3D + Plasma Frío Atm. Helio\n\nFTIR\nSEM\nAFM: CAP graba la superficie y aumenta la rugosidad (1.2nm a 27.6nm tras 5 min tratamiento)\nWCA: ángulo disminuye tras CAP (70º a 24º tras 5 min tratamiento)\nXPS (C1s y O1s): tras CAP disminuye C y aumenta O2.\nAdhesión celulas fibroblastos: mayores tiempos CAP, mayor adhesión. Modificar voltaje influye menos.\nProliferación celular de osteoblastos y MSC a largo plazo (1,3,5 días)","page":"256-265","publisher":"Elsevier","title":"Cold atmospheric plasma (CAP) surface nanomodified 3D printed polylactic acid (PLA) scaffolds for bone regeneration","type":"article-journal","volume":"46"},"uris":["http://www.mendeley.com/documents/?uuid=dfa49aba-3221-32bd-93e3-ae6243d26282"]},{"id":"ITEM-2","itemData":{"DOI":"10.1016/j.apsusc.2013.06.078","abstract":"Plasma polymerized acrylic acid (AA) coatings were deposited on poly(lactic acid) (PLA) films in various gas atmospheres during the pre-treatment of PLA and the deposition of AA, respectively. Therefore, this work was twofold: the argon pretreated PLA films followed by a deposition in argon were investigated against the mixture of argon and oxygen pretreated ones under the same deposition conditions; the plasma deposition of AA operating in different atmospheres (argon, oxygen and nitrogen) was employed to modify the pretreated PLA in oxygen. Chemical and physical changes on the plasma-treated surfaces were examined using contact angle, X-ray photoelectron spectroscopy (XPS), field emission scanning electron microscopy (FE-SEM) and attenuated total reflection infrared (ATR-FTIR) analysis. The results showed that the discharge gas can have a significant influence on the chemical composition of the PLA surfaces: oxygen plasmas introduced oxygen-containing groups in company with surface etching in pre-treatment and deposition, while argon discharges was able to achieve much better hydrophilic behavior and high retention ratio of poly(acrylic acid) (PAA) coating before and after washing in water.","author":[{"dropping-particle":"","family":"Zhao","given":"Yun","non-dropping-particle":"","parse-names":false,"suffix":""},{"dropping-particle":"","family":"Fina","given":"Alberto","non-dropping-particle":"","parse-names":false,"suffix":""},{"dropping-particle":"","family":"Venturello","given":"Alberto","non-dropping-particle":"","parse-names":false,"suffix":""},{"dropping-particle":"","family":"Geobaldo","given":"Francesco","non-dropping-particle":"","parse-names":false,"suffix":""}],"container-title":"Applied Surface Science","id":"ITEM-2","issued":{"date-parts":[["2013"]]},"note":"PLA + plasma Ar o Ar+O2 + depsición ácido acrílico (plasma Ar, O2, N).\n\nWCA: tras plasma disminuye ángulo contacto. Ángulos más bajos en plasma Ar.\nSEM: inferior capacidad de grabado N.\nXPS: aumenta tras plasma ratio O/C. Influencia del gas empleado\nEmbalaje eficaces absorven luz UV y por tanto, evitan daños en alimentos. PLA tras plasma reduce cantidad UV que transmite. Esto es debido a incremento rugosidad. Plasma O2 es el que menos transmite.","page":"181-187","title":"Effects of gas atmospheres on poly(lactic acid) film in acrylic acid plasma treatment","type":"article-journal","volume":"283"},"uris":["http://www.mendeley.com/documents/?uuid=23f928f3-0b2a-356d-9a24-5135f6557e66"]},{"id":"ITEM-3","itemData":{"DOI":"10.1007/s10856-012-4807-z","abstract":"In this work, medium pressure plasma treatment of polylactic acid (PLA) is investigated. PLA is a biocompatible aliphatic polymer, which can be used for bone fixation devices and tissue engineering scaffolds. Due to inadequate surface properties, cell adhesion and proliferation are far less than optimal and a surface modification is required for most biomedical applications. By using a dielectric barrier discharge (DBD) operating at medium pressure in different atmospheres, the surface properties of a PLA foil are modified. After plasma treatment, water contact angle measurements showed an increased hydro-philic character of the foil surface. X-ray photoelectron spectroscopy (XPS) revealed an increased oxygen content. Cell culture tests showed that plasma modification of PLA films increased the initial cell attachment both quantitatively and qualitatively. After 1 day, cells on plasma-treated PLA showed a superior cell morphology in comparison with unmodified PLA samples. However, after 7 days of culture, no significant differences were observed between untreated and plasma-modified PLA samples. While plasma treatment improves the initial cell attachment , it does not seem to influence cell proliferation. It has also been observed that the difference between the 3 discharge gases is negligible when looking at the improved cell-material interactions. From economical point of view, plasma treatments in air are thus the best choice.","author":[{"dropping-particle":"","family":"Jacobs","given":"Tinneke","non-dropping-particle":"","parse-names":false,"suffix":""},{"dropping-particle":"","family":"Declercq","given":"Heidi","non-dropping-particle":"","parse-names":false,"suffix":""},{"dropping-particle":"","family":"Geyter","given":"Nathalie","non-dropping-particle":"De","parse-names":false,"suffix":""},{"dropping-particle":"","family":"Cornelissen","given":"Ria","non-dropping-particle":"","parse-names":false,"suffix":""},{"dropping-particle":"","family":"Dubruel","given":"Peter","non-dropping-particle":"","parse-names":false,"suffix":""},{"dropping-particle":"","family":"Leys","given":"Christophe","non-dropping-particle":"","parse-names":false,"suffix":""},{"dropping-particle":"","family":"Beaurain","given":"Arnaud","non-dropping-particle":"","parse-names":false,"suffix":""},{"dropping-particle":"","family":"Payen","given":"• Edmond","non-dropping-particle":"","parse-names":false,"suffix":""},{"dropping-particle":"","family":"Morent","given":"Rino","non-dropping-particle":"","parse-names":false,"suffix":""}],"id":"ITEM-3","issued":{"date-parts":[["2012"]]},"note":"PLA + DBD plasma (Air, Ar, He)\n\nWCA: tras plasma disminuye ángulo contacto (función de densidad de energía). A una determinada densidad ya no disminuyen más (saturación). Air&amp;gt;Ar&amp;gt;&amp;gt;&amp;gt;He\nEnvejecimiento: aumento WCA debido a reorientación grupos químicos.\n\nXPS (C1s): tras plasma menor %C y mayor %O. Ar y He incorporan también %N.\n\nAdhesión celular: aumento celular tras plasma en 1 día. Tras 7 días constante. Tratamientos con plasma mejoran la unión celular inicial, pero no afectan a la proliferación celular.","title":"Plasma surface modification of polylactic acid to promote interaction with fibroblasts","type":"article-journal"},"uris":["http://www.mendeley.com/documents/?uuid=dd3a2bb4-87f4-3f2a-a963-af705ab78bd7"]}],"mendeley":{"formattedCitation":"(Jacobs et al., 2012; Wang et al., 2016; Zhao et al., 2013)","plainTextFormattedCitation":"(Jacobs et al., 2012; Wang et al., 2016; Zhao et al., 2013)","previouslyFormattedCitation":"(Jacobs et al., 2012; Wang et al., 2016; Zhao et al., 2013)"},"properties":{"noteIndex":0},"schema":"https://github.com/citation-style-language/schema/raw/master/csl-citation.json"}</w:instrText>
            </w:r>
            <w:r w:rsidRPr="00433541">
              <w:rPr>
                <w:rFonts w:ascii="Arial" w:hAnsi="Arial" w:cs="Arial"/>
                <w:lang w:val="en-US"/>
              </w:rPr>
              <w:fldChar w:fldCharType="separate"/>
            </w:r>
            <w:r w:rsidRPr="00433541">
              <w:rPr>
                <w:rFonts w:ascii="Arial" w:hAnsi="Arial" w:cs="Arial"/>
                <w:noProof/>
                <w:lang w:val="en-US"/>
              </w:rPr>
              <w:t>(Jacobs et al., 2012; Wang et al., 2016; Zhao et al., 2013)</w:t>
            </w:r>
            <w:r w:rsidRPr="00433541">
              <w:rPr>
                <w:rFonts w:ascii="Arial" w:hAnsi="Arial" w:cs="Arial"/>
                <w:lang w:val="en-US"/>
              </w:rPr>
              <w:fldChar w:fldCharType="end"/>
            </w:r>
          </w:p>
        </w:tc>
      </w:tr>
    </w:tbl>
    <w:p w14:paraId="42CC9DF0" w14:textId="4EA67007" w:rsidR="00C74D87" w:rsidRPr="00433541" w:rsidRDefault="00C74D87" w:rsidP="00C74D87">
      <w:pPr>
        <w:pStyle w:val="figura"/>
        <w:rPr>
          <w:rFonts w:ascii="Arial" w:hAnsi="Arial" w:cs="Arial"/>
          <w:lang w:val="en-US"/>
        </w:rPr>
      </w:pPr>
      <w:r w:rsidRPr="00433541">
        <w:rPr>
          <w:rFonts w:ascii="Arial" w:hAnsi="Arial" w:cs="Arial"/>
          <w:b/>
          <w:lang w:val="en-US"/>
        </w:rPr>
        <w:t>Table S</w:t>
      </w:r>
      <w:r w:rsidRPr="00433541">
        <w:rPr>
          <w:rFonts w:ascii="Arial" w:hAnsi="Arial" w:cs="Arial"/>
          <w:b/>
          <w:lang w:val="en-US"/>
        </w:rPr>
        <w:fldChar w:fldCharType="begin"/>
      </w:r>
      <w:r w:rsidRPr="00433541">
        <w:rPr>
          <w:rFonts w:ascii="Arial" w:hAnsi="Arial" w:cs="Arial"/>
          <w:b/>
          <w:lang w:val="en-US"/>
        </w:rPr>
        <w:instrText xml:space="preserve"> SEQ Table \* ARABIC </w:instrText>
      </w:r>
      <w:r w:rsidRPr="00433541">
        <w:rPr>
          <w:rFonts w:ascii="Arial" w:hAnsi="Arial" w:cs="Arial"/>
          <w:b/>
          <w:lang w:val="en-US"/>
        </w:rPr>
        <w:fldChar w:fldCharType="separate"/>
      </w:r>
      <w:r w:rsidRPr="00433541">
        <w:rPr>
          <w:rFonts w:ascii="Arial" w:hAnsi="Arial" w:cs="Arial"/>
          <w:b/>
          <w:noProof/>
          <w:lang w:val="en-US"/>
        </w:rPr>
        <w:t>1</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lang w:val="en-US"/>
        </w:rPr>
        <w:t xml:space="preserve"> Functional groups and binding energies associated with peaks that correspond to the deconvolution of C1s spectra.</w:t>
      </w:r>
    </w:p>
    <w:p w14:paraId="7A899CED" w14:textId="77777777" w:rsidR="00C74D87" w:rsidRPr="00433541" w:rsidRDefault="00C74D87" w:rsidP="00C74D87">
      <w:pPr>
        <w:pStyle w:val="figura"/>
        <w:rPr>
          <w:rFonts w:ascii="Arial" w:hAnsi="Arial" w:cs="Arial"/>
          <w:lang w:val="en-US"/>
        </w:rPr>
      </w:pPr>
    </w:p>
    <w:tbl>
      <w:tblPr>
        <w:tblStyle w:val="Tablaconcuadrcula"/>
        <w:tblW w:w="6804" w:type="dxa"/>
        <w:jc w:val="center"/>
        <w:tblLook w:val="04A0" w:firstRow="1" w:lastRow="0" w:firstColumn="1" w:lastColumn="0" w:noHBand="0" w:noVBand="1"/>
      </w:tblPr>
      <w:tblGrid>
        <w:gridCol w:w="1701"/>
        <w:gridCol w:w="1701"/>
        <w:gridCol w:w="1701"/>
        <w:gridCol w:w="1701"/>
      </w:tblGrid>
      <w:tr w:rsidR="00C74D87" w:rsidRPr="00A9207A" w14:paraId="33D84C49" w14:textId="77777777" w:rsidTr="0050219E">
        <w:trPr>
          <w:trHeight w:val="516"/>
          <w:jc w:val="center"/>
        </w:trPr>
        <w:tc>
          <w:tcPr>
            <w:tcW w:w="1701" w:type="dxa"/>
            <w:tcBorders>
              <w:top w:val="single" w:sz="4" w:space="0" w:color="auto"/>
              <w:left w:val="nil"/>
              <w:bottom w:val="single" w:sz="4" w:space="0" w:color="auto"/>
              <w:right w:val="nil"/>
            </w:tcBorders>
            <w:vAlign w:val="center"/>
            <w:hideMark/>
          </w:tcPr>
          <w:p w14:paraId="30004BB7"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Samples</w:t>
            </w:r>
          </w:p>
        </w:tc>
        <w:tc>
          <w:tcPr>
            <w:tcW w:w="1701" w:type="dxa"/>
            <w:tcBorders>
              <w:top w:val="single" w:sz="4" w:space="0" w:color="auto"/>
              <w:left w:val="nil"/>
              <w:bottom w:val="single" w:sz="4" w:space="0" w:color="auto"/>
              <w:right w:val="nil"/>
            </w:tcBorders>
            <w:vAlign w:val="center"/>
            <w:hideMark/>
          </w:tcPr>
          <w:p w14:paraId="16658792"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C-C/C-H</w:t>
            </w:r>
          </w:p>
        </w:tc>
        <w:tc>
          <w:tcPr>
            <w:tcW w:w="1701" w:type="dxa"/>
            <w:tcBorders>
              <w:top w:val="single" w:sz="4" w:space="0" w:color="auto"/>
              <w:left w:val="nil"/>
              <w:bottom w:val="single" w:sz="4" w:space="0" w:color="auto"/>
              <w:right w:val="nil"/>
            </w:tcBorders>
            <w:vAlign w:val="center"/>
            <w:hideMark/>
          </w:tcPr>
          <w:p w14:paraId="500EA895"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C-O</w:t>
            </w:r>
          </w:p>
        </w:tc>
        <w:tc>
          <w:tcPr>
            <w:tcW w:w="1701" w:type="dxa"/>
            <w:tcBorders>
              <w:top w:val="single" w:sz="4" w:space="0" w:color="auto"/>
              <w:left w:val="nil"/>
              <w:bottom w:val="single" w:sz="4" w:space="0" w:color="auto"/>
              <w:right w:val="nil"/>
            </w:tcBorders>
            <w:vAlign w:val="center"/>
            <w:hideMark/>
          </w:tcPr>
          <w:p w14:paraId="5D662CFA" w14:textId="77777777" w:rsidR="00C74D87" w:rsidRPr="00433541" w:rsidRDefault="00C74D87" w:rsidP="0050219E">
            <w:pPr>
              <w:spacing w:before="0" w:after="0"/>
              <w:jc w:val="center"/>
              <w:rPr>
                <w:rFonts w:ascii="Arial" w:hAnsi="Arial" w:cs="Arial"/>
                <w:b/>
                <w:lang w:val="en-US"/>
              </w:rPr>
            </w:pPr>
            <w:r w:rsidRPr="00433541">
              <w:rPr>
                <w:rFonts w:ascii="Arial" w:hAnsi="Arial" w:cs="Arial"/>
                <w:b/>
                <w:lang w:val="en-US"/>
              </w:rPr>
              <w:t>O-C=O</w:t>
            </w:r>
          </w:p>
        </w:tc>
      </w:tr>
      <w:tr w:rsidR="00C74D87" w:rsidRPr="00A9207A" w14:paraId="4EC5BAEE" w14:textId="77777777" w:rsidTr="0050219E">
        <w:trPr>
          <w:trHeight w:val="340"/>
          <w:jc w:val="center"/>
        </w:trPr>
        <w:tc>
          <w:tcPr>
            <w:tcW w:w="1701" w:type="dxa"/>
            <w:tcBorders>
              <w:top w:val="single" w:sz="4" w:space="0" w:color="auto"/>
              <w:left w:val="nil"/>
              <w:bottom w:val="nil"/>
              <w:right w:val="nil"/>
            </w:tcBorders>
            <w:vAlign w:val="center"/>
            <w:hideMark/>
          </w:tcPr>
          <w:p w14:paraId="0BF361B7"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Untreated</w:t>
            </w:r>
          </w:p>
        </w:tc>
        <w:tc>
          <w:tcPr>
            <w:tcW w:w="1701" w:type="dxa"/>
            <w:tcBorders>
              <w:top w:val="single" w:sz="4" w:space="0" w:color="auto"/>
              <w:left w:val="nil"/>
              <w:bottom w:val="nil"/>
              <w:right w:val="nil"/>
            </w:tcBorders>
            <w:vAlign w:val="center"/>
            <w:hideMark/>
          </w:tcPr>
          <w:p w14:paraId="12F8711D"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41.15±1.98</w:t>
            </w:r>
          </w:p>
        </w:tc>
        <w:tc>
          <w:tcPr>
            <w:tcW w:w="1701" w:type="dxa"/>
            <w:tcBorders>
              <w:top w:val="single" w:sz="4" w:space="0" w:color="auto"/>
              <w:left w:val="nil"/>
              <w:bottom w:val="nil"/>
              <w:right w:val="nil"/>
            </w:tcBorders>
            <w:vAlign w:val="center"/>
            <w:hideMark/>
          </w:tcPr>
          <w:p w14:paraId="601831E3"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16.04±0.59</w:t>
            </w:r>
          </w:p>
        </w:tc>
        <w:tc>
          <w:tcPr>
            <w:tcW w:w="1701" w:type="dxa"/>
            <w:tcBorders>
              <w:top w:val="single" w:sz="4" w:space="0" w:color="auto"/>
              <w:left w:val="nil"/>
              <w:bottom w:val="nil"/>
              <w:right w:val="nil"/>
            </w:tcBorders>
            <w:vAlign w:val="center"/>
            <w:hideMark/>
          </w:tcPr>
          <w:p w14:paraId="1B3EAED4"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13.89±1.09</w:t>
            </w:r>
          </w:p>
        </w:tc>
      </w:tr>
      <w:tr w:rsidR="00C74D87" w:rsidRPr="00A9207A" w14:paraId="00766A20" w14:textId="77777777" w:rsidTr="0050219E">
        <w:trPr>
          <w:trHeight w:val="340"/>
          <w:jc w:val="center"/>
        </w:trPr>
        <w:tc>
          <w:tcPr>
            <w:tcW w:w="1701" w:type="dxa"/>
            <w:tcBorders>
              <w:top w:val="nil"/>
              <w:left w:val="nil"/>
              <w:bottom w:val="nil"/>
              <w:right w:val="nil"/>
            </w:tcBorders>
            <w:vAlign w:val="center"/>
            <w:hideMark/>
          </w:tcPr>
          <w:p w14:paraId="12A113FB"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Ac1p</w:t>
            </w:r>
          </w:p>
        </w:tc>
        <w:tc>
          <w:tcPr>
            <w:tcW w:w="1701" w:type="dxa"/>
            <w:tcBorders>
              <w:top w:val="nil"/>
              <w:left w:val="nil"/>
              <w:bottom w:val="nil"/>
              <w:right w:val="nil"/>
            </w:tcBorders>
            <w:vAlign w:val="center"/>
            <w:hideMark/>
          </w:tcPr>
          <w:p w14:paraId="48883DA7"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22.95±0.18</w:t>
            </w:r>
          </w:p>
        </w:tc>
        <w:tc>
          <w:tcPr>
            <w:tcW w:w="1701" w:type="dxa"/>
            <w:tcBorders>
              <w:top w:val="nil"/>
              <w:left w:val="nil"/>
              <w:bottom w:val="nil"/>
              <w:right w:val="nil"/>
            </w:tcBorders>
            <w:vAlign w:val="center"/>
            <w:hideMark/>
          </w:tcPr>
          <w:p w14:paraId="2DB215B9"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19.38±0.17</w:t>
            </w:r>
          </w:p>
        </w:tc>
        <w:tc>
          <w:tcPr>
            <w:tcW w:w="1701" w:type="dxa"/>
            <w:tcBorders>
              <w:top w:val="nil"/>
              <w:left w:val="nil"/>
              <w:bottom w:val="nil"/>
              <w:right w:val="nil"/>
            </w:tcBorders>
            <w:vAlign w:val="center"/>
            <w:hideMark/>
          </w:tcPr>
          <w:p w14:paraId="23F81CD2"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19.35±0.06</w:t>
            </w:r>
          </w:p>
        </w:tc>
      </w:tr>
      <w:tr w:rsidR="00C74D87" w:rsidRPr="00A9207A" w14:paraId="508A76E2" w14:textId="77777777" w:rsidTr="0050219E">
        <w:trPr>
          <w:trHeight w:val="340"/>
          <w:jc w:val="center"/>
        </w:trPr>
        <w:tc>
          <w:tcPr>
            <w:tcW w:w="1701" w:type="dxa"/>
            <w:tcBorders>
              <w:top w:val="nil"/>
              <w:left w:val="nil"/>
              <w:bottom w:val="nil"/>
              <w:right w:val="nil"/>
            </w:tcBorders>
            <w:vAlign w:val="center"/>
            <w:hideMark/>
          </w:tcPr>
          <w:p w14:paraId="59D20C30"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Ac2p</w:t>
            </w:r>
          </w:p>
        </w:tc>
        <w:tc>
          <w:tcPr>
            <w:tcW w:w="1701" w:type="dxa"/>
            <w:tcBorders>
              <w:top w:val="nil"/>
              <w:left w:val="nil"/>
              <w:bottom w:val="nil"/>
              <w:right w:val="nil"/>
            </w:tcBorders>
            <w:vAlign w:val="center"/>
            <w:hideMark/>
          </w:tcPr>
          <w:p w14:paraId="6A2A80FA"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23.02±0.18</w:t>
            </w:r>
          </w:p>
        </w:tc>
        <w:tc>
          <w:tcPr>
            <w:tcW w:w="1701" w:type="dxa"/>
            <w:tcBorders>
              <w:top w:val="nil"/>
              <w:left w:val="nil"/>
              <w:bottom w:val="nil"/>
              <w:right w:val="nil"/>
            </w:tcBorders>
            <w:vAlign w:val="center"/>
            <w:hideMark/>
          </w:tcPr>
          <w:p w14:paraId="7BA2DF91"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19.10±0.09</w:t>
            </w:r>
          </w:p>
        </w:tc>
        <w:tc>
          <w:tcPr>
            <w:tcW w:w="1701" w:type="dxa"/>
            <w:tcBorders>
              <w:top w:val="nil"/>
              <w:left w:val="nil"/>
              <w:bottom w:val="nil"/>
              <w:right w:val="nil"/>
            </w:tcBorders>
            <w:vAlign w:val="center"/>
            <w:hideMark/>
          </w:tcPr>
          <w:p w14:paraId="3267BB55"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19.11±0.11</w:t>
            </w:r>
          </w:p>
        </w:tc>
      </w:tr>
      <w:tr w:rsidR="00C74D87" w:rsidRPr="00A9207A" w14:paraId="320B8AEA" w14:textId="77777777" w:rsidTr="0050219E">
        <w:trPr>
          <w:trHeight w:val="340"/>
          <w:jc w:val="center"/>
        </w:trPr>
        <w:tc>
          <w:tcPr>
            <w:tcW w:w="1701" w:type="dxa"/>
            <w:tcBorders>
              <w:top w:val="nil"/>
              <w:left w:val="nil"/>
              <w:bottom w:val="nil"/>
              <w:right w:val="nil"/>
            </w:tcBorders>
            <w:vAlign w:val="center"/>
            <w:hideMark/>
          </w:tcPr>
          <w:p w14:paraId="6AFF8F1F"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Ac6p</w:t>
            </w:r>
          </w:p>
        </w:tc>
        <w:tc>
          <w:tcPr>
            <w:tcW w:w="1701" w:type="dxa"/>
            <w:tcBorders>
              <w:top w:val="nil"/>
              <w:left w:val="nil"/>
              <w:bottom w:val="nil"/>
              <w:right w:val="nil"/>
            </w:tcBorders>
            <w:vAlign w:val="center"/>
            <w:hideMark/>
          </w:tcPr>
          <w:p w14:paraId="69227BFD"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22.71±0.05</w:t>
            </w:r>
          </w:p>
        </w:tc>
        <w:tc>
          <w:tcPr>
            <w:tcW w:w="1701" w:type="dxa"/>
            <w:tcBorders>
              <w:top w:val="nil"/>
              <w:left w:val="nil"/>
              <w:bottom w:val="nil"/>
              <w:right w:val="nil"/>
            </w:tcBorders>
            <w:vAlign w:val="center"/>
            <w:hideMark/>
          </w:tcPr>
          <w:p w14:paraId="6AFB901E"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19.46±0.09</w:t>
            </w:r>
          </w:p>
        </w:tc>
        <w:tc>
          <w:tcPr>
            <w:tcW w:w="1701" w:type="dxa"/>
            <w:tcBorders>
              <w:top w:val="nil"/>
              <w:left w:val="nil"/>
              <w:bottom w:val="nil"/>
              <w:right w:val="nil"/>
            </w:tcBorders>
            <w:vAlign w:val="center"/>
            <w:hideMark/>
          </w:tcPr>
          <w:p w14:paraId="4FD4CEBA"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19.66±0.09</w:t>
            </w:r>
          </w:p>
        </w:tc>
      </w:tr>
      <w:tr w:rsidR="00C74D87" w:rsidRPr="00A9207A" w14:paraId="480D90B7" w14:textId="77777777" w:rsidTr="0050219E">
        <w:trPr>
          <w:trHeight w:val="340"/>
          <w:jc w:val="center"/>
        </w:trPr>
        <w:tc>
          <w:tcPr>
            <w:tcW w:w="1701" w:type="dxa"/>
            <w:tcBorders>
              <w:top w:val="nil"/>
              <w:left w:val="nil"/>
              <w:bottom w:val="nil"/>
              <w:right w:val="nil"/>
            </w:tcBorders>
            <w:vAlign w:val="center"/>
            <w:hideMark/>
          </w:tcPr>
          <w:p w14:paraId="7FDD0893"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Ac12p</w:t>
            </w:r>
          </w:p>
        </w:tc>
        <w:tc>
          <w:tcPr>
            <w:tcW w:w="1701" w:type="dxa"/>
            <w:tcBorders>
              <w:top w:val="nil"/>
              <w:left w:val="nil"/>
              <w:bottom w:val="nil"/>
              <w:right w:val="nil"/>
            </w:tcBorders>
            <w:vAlign w:val="center"/>
            <w:hideMark/>
          </w:tcPr>
          <w:p w14:paraId="5D9ED9E0"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22.64±0.10</w:t>
            </w:r>
          </w:p>
        </w:tc>
        <w:tc>
          <w:tcPr>
            <w:tcW w:w="1701" w:type="dxa"/>
            <w:tcBorders>
              <w:top w:val="nil"/>
              <w:left w:val="nil"/>
              <w:bottom w:val="nil"/>
              <w:right w:val="nil"/>
            </w:tcBorders>
            <w:vAlign w:val="center"/>
            <w:hideMark/>
          </w:tcPr>
          <w:p w14:paraId="32194490"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19.11±0.20</w:t>
            </w:r>
          </w:p>
        </w:tc>
        <w:tc>
          <w:tcPr>
            <w:tcW w:w="1701" w:type="dxa"/>
            <w:tcBorders>
              <w:top w:val="nil"/>
              <w:left w:val="nil"/>
              <w:bottom w:val="nil"/>
              <w:right w:val="nil"/>
            </w:tcBorders>
            <w:vAlign w:val="center"/>
            <w:hideMark/>
          </w:tcPr>
          <w:p w14:paraId="0E680828"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19.72±0.20</w:t>
            </w:r>
          </w:p>
        </w:tc>
      </w:tr>
      <w:tr w:rsidR="00C74D87" w:rsidRPr="00A9207A" w14:paraId="2CE09876" w14:textId="77777777" w:rsidTr="0050219E">
        <w:trPr>
          <w:trHeight w:val="340"/>
          <w:jc w:val="center"/>
        </w:trPr>
        <w:tc>
          <w:tcPr>
            <w:tcW w:w="1701" w:type="dxa"/>
            <w:tcBorders>
              <w:top w:val="nil"/>
              <w:left w:val="nil"/>
              <w:bottom w:val="nil"/>
              <w:right w:val="nil"/>
            </w:tcBorders>
            <w:vAlign w:val="center"/>
            <w:hideMark/>
          </w:tcPr>
          <w:p w14:paraId="4B75A06F"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Te1p</w:t>
            </w:r>
          </w:p>
        </w:tc>
        <w:tc>
          <w:tcPr>
            <w:tcW w:w="1701" w:type="dxa"/>
            <w:tcBorders>
              <w:top w:val="nil"/>
              <w:left w:val="nil"/>
              <w:bottom w:val="nil"/>
              <w:right w:val="nil"/>
            </w:tcBorders>
            <w:vAlign w:val="center"/>
            <w:hideMark/>
          </w:tcPr>
          <w:p w14:paraId="7A98A800"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19.72±0.37</w:t>
            </w:r>
          </w:p>
        </w:tc>
        <w:tc>
          <w:tcPr>
            <w:tcW w:w="1701" w:type="dxa"/>
            <w:tcBorders>
              <w:top w:val="nil"/>
              <w:left w:val="nil"/>
              <w:bottom w:val="nil"/>
              <w:right w:val="nil"/>
            </w:tcBorders>
            <w:vAlign w:val="center"/>
            <w:hideMark/>
          </w:tcPr>
          <w:p w14:paraId="4D71F47F"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17.22±0.47</w:t>
            </w:r>
          </w:p>
        </w:tc>
        <w:tc>
          <w:tcPr>
            <w:tcW w:w="1701" w:type="dxa"/>
            <w:tcBorders>
              <w:top w:val="nil"/>
              <w:left w:val="nil"/>
              <w:bottom w:val="nil"/>
              <w:right w:val="nil"/>
            </w:tcBorders>
            <w:vAlign w:val="center"/>
            <w:hideMark/>
          </w:tcPr>
          <w:p w14:paraId="27BD8694"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13.44±0.81</w:t>
            </w:r>
          </w:p>
        </w:tc>
      </w:tr>
      <w:tr w:rsidR="00C74D87" w:rsidRPr="00A9207A" w14:paraId="35BB1EC4" w14:textId="77777777" w:rsidTr="0050219E">
        <w:trPr>
          <w:trHeight w:val="340"/>
          <w:jc w:val="center"/>
        </w:trPr>
        <w:tc>
          <w:tcPr>
            <w:tcW w:w="1701" w:type="dxa"/>
            <w:tcBorders>
              <w:top w:val="nil"/>
              <w:left w:val="nil"/>
              <w:bottom w:val="nil"/>
              <w:right w:val="nil"/>
            </w:tcBorders>
            <w:vAlign w:val="center"/>
            <w:hideMark/>
          </w:tcPr>
          <w:p w14:paraId="3F459F4A"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Te2p</w:t>
            </w:r>
          </w:p>
        </w:tc>
        <w:tc>
          <w:tcPr>
            <w:tcW w:w="1701" w:type="dxa"/>
            <w:tcBorders>
              <w:top w:val="nil"/>
              <w:left w:val="nil"/>
              <w:bottom w:val="nil"/>
              <w:right w:val="nil"/>
            </w:tcBorders>
            <w:vAlign w:val="center"/>
            <w:hideMark/>
          </w:tcPr>
          <w:p w14:paraId="6CFCAB1A"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26.68±3.47</w:t>
            </w:r>
          </w:p>
        </w:tc>
        <w:tc>
          <w:tcPr>
            <w:tcW w:w="1701" w:type="dxa"/>
            <w:tcBorders>
              <w:top w:val="nil"/>
              <w:left w:val="nil"/>
              <w:bottom w:val="nil"/>
              <w:right w:val="nil"/>
            </w:tcBorders>
            <w:vAlign w:val="center"/>
            <w:hideMark/>
          </w:tcPr>
          <w:p w14:paraId="343D00C1"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21.33±1.50</w:t>
            </w:r>
          </w:p>
        </w:tc>
        <w:tc>
          <w:tcPr>
            <w:tcW w:w="1701" w:type="dxa"/>
            <w:tcBorders>
              <w:top w:val="nil"/>
              <w:left w:val="nil"/>
              <w:bottom w:val="nil"/>
              <w:right w:val="nil"/>
            </w:tcBorders>
            <w:vAlign w:val="center"/>
            <w:hideMark/>
          </w:tcPr>
          <w:p w14:paraId="2352ACC7"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10.76±2.27</w:t>
            </w:r>
          </w:p>
        </w:tc>
      </w:tr>
      <w:tr w:rsidR="00C74D87" w:rsidRPr="00A9207A" w14:paraId="1C49490D" w14:textId="77777777" w:rsidTr="0050219E">
        <w:trPr>
          <w:trHeight w:val="340"/>
          <w:jc w:val="center"/>
        </w:trPr>
        <w:tc>
          <w:tcPr>
            <w:tcW w:w="1701" w:type="dxa"/>
            <w:tcBorders>
              <w:top w:val="nil"/>
              <w:left w:val="nil"/>
              <w:bottom w:val="nil"/>
              <w:right w:val="nil"/>
            </w:tcBorders>
            <w:vAlign w:val="center"/>
            <w:hideMark/>
          </w:tcPr>
          <w:p w14:paraId="66982230"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Te6p</w:t>
            </w:r>
          </w:p>
        </w:tc>
        <w:tc>
          <w:tcPr>
            <w:tcW w:w="1701" w:type="dxa"/>
            <w:tcBorders>
              <w:top w:val="nil"/>
              <w:left w:val="nil"/>
              <w:bottom w:val="nil"/>
              <w:right w:val="nil"/>
            </w:tcBorders>
            <w:vAlign w:val="center"/>
            <w:hideMark/>
          </w:tcPr>
          <w:p w14:paraId="7564753C"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13.41±0.43</w:t>
            </w:r>
          </w:p>
        </w:tc>
        <w:tc>
          <w:tcPr>
            <w:tcW w:w="1701" w:type="dxa"/>
            <w:tcBorders>
              <w:top w:val="nil"/>
              <w:left w:val="nil"/>
              <w:bottom w:val="nil"/>
              <w:right w:val="nil"/>
            </w:tcBorders>
            <w:vAlign w:val="center"/>
            <w:hideMark/>
          </w:tcPr>
          <w:p w14:paraId="29F26AEC"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8.53±0.28</w:t>
            </w:r>
          </w:p>
        </w:tc>
        <w:tc>
          <w:tcPr>
            <w:tcW w:w="1701" w:type="dxa"/>
            <w:tcBorders>
              <w:top w:val="nil"/>
              <w:left w:val="nil"/>
              <w:bottom w:val="nil"/>
              <w:right w:val="nil"/>
            </w:tcBorders>
            <w:vAlign w:val="center"/>
            <w:hideMark/>
          </w:tcPr>
          <w:p w14:paraId="53FC9768"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3.96±0.32</w:t>
            </w:r>
          </w:p>
        </w:tc>
      </w:tr>
      <w:tr w:rsidR="00C74D87" w:rsidRPr="00A9207A" w14:paraId="06B1512C" w14:textId="77777777" w:rsidTr="0050219E">
        <w:trPr>
          <w:trHeight w:val="340"/>
          <w:jc w:val="center"/>
        </w:trPr>
        <w:tc>
          <w:tcPr>
            <w:tcW w:w="1701" w:type="dxa"/>
            <w:tcBorders>
              <w:top w:val="nil"/>
              <w:left w:val="nil"/>
              <w:bottom w:val="single" w:sz="4" w:space="0" w:color="auto"/>
              <w:right w:val="nil"/>
            </w:tcBorders>
            <w:vAlign w:val="center"/>
            <w:hideMark/>
          </w:tcPr>
          <w:p w14:paraId="42842A26"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Te12p</w:t>
            </w:r>
          </w:p>
        </w:tc>
        <w:tc>
          <w:tcPr>
            <w:tcW w:w="1701" w:type="dxa"/>
            <w:tcBorders>
              <w:top w:val="nil"/>
              <w:left w:val="nil"/>
              <w:bottom w:val="single" w:sz="4" w:space="0" w:color="auto"/>
              <w:right w:val="nil"/>
            </w:tcBorders>
            <w:vAlign w:val="center"/>
            <w:hideMark/>
          </w:tcPr>
          <w:p w14:paraId="6351D702"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14.07±1.09</w:t>
            </w:r>
          </w:p>
        </w:tc>
        <w:tc>
          <w:tcPr>
            <w:tcW w:w="1701" w:type="dxa"/>
            <w:tcBorders>
              <w:top w:val="nil"/>
              <w:left w:val="nil"/>
              <w:bottom w:val="single" w:sz="4" w:space="0" w:color="auto"/>
              <w:right w:val="nil"/>
            </w:tcBorders>
            <w:vAlign w:val="center"/>
            <w:hideMark/>
          </w:tcPr>
          <w:p w14:paraId="55B25472" w14:textId="77777777" w:rsidR="00C74D87" w:rsidRPr="00433541" w:rsidRDefault="00C74D87" w:rsidP="0050219E">
            <w:pPr>
              <w:spacing w:before="0" w:after="0"/>
              <w:jc w:val="center"/>
              <w:rPr>
                <w:rFonts w:ascii="Arial" w:hAnsi="Arial" w:cs="Arial"/>
                <w:lang w:val="en-US"/>
              </w:rPr>
            </w:pPr>
            <w:r w:rsidRPr="00433541">
              <w:rPr>
                <w:rFonts w:ascii="Arial" w:hAnsi="Arial" w:cs="Arial"/>
                <w:lang w:val="en-US"/>
              </w:rPr>
              <w:t>9.87±0.38</w:t>
            </w:r>
          </w:p>
        </w:tc>
        <w:tc>
          <w:tcPr>
            <w:tcW w:w="1701" w:type="dxa"/>
            <w:tcBorders>
              <w:top w:val="nil"/>
              <w:left w:val="nil"/>
              <w:bottom w:val="single" w:sz="4" w:space="0" w:color="auto"/>
              <w:right w:val="nil"/>
            </w:tcBorders>
            <w:vAlign w:val="center"/>
            <w:hideMark/>
          </w:tcPr>
          <w:p w14:paraId="355E88C2" w14:textId="77777777" w:rsidR="00C74D87" w:rsidRPr="00433541" w:rsidRDefault="00C74D87" w:rsidP="0050219E">
            <w:pPr>
              <w:keepNext/>
              <w:spacing w:before="0" w:after="0"/>
              <w:jc w:val="center"/>
              <w:rPr>
                <w:rFonts w:ascii="Arial" w:hAnsi="Arial" w:cs="Arial"/>
                <w:lang w:val="en-US"/>
              </w:rPr>
            </w:pPr>
            <w:r w:rsidRPr="00433541">
              <w:rPr>
                <w:rFonts w:ascii="Arial" w:hAnsi="Arial" w:cs="Arial"/>
                <w:lang w:val="en-US"/>
              </w:rPr>
              <w:t>4.75±0.56</w:t>
            </w:r>
          </w:p>
        </w:tc>
      </w:tr>
    </w:tbl>
    <w:p w14:paraId="5B83BE87" w14:textId="77777777" w:rsidR="00C74D87" w:rsidRPr="00433541" w:rsidRDefault="00C74D87" w:rsidP="00C74D87">
      <w:pPr>
        <w:pStyle w:val="figura"/>
        <w:rPr>
          <w:rFonts w:ascii="Arial" w:hAnsi="Arial" w:cs="Arial"/>
          <w:lang w:val="en-US"/>
        </w:rPr>
      </w:pPr>
      <w:r w:rsidRPr="00433541">
        <w:rPr>
          <w:rFonts w:ascii="Arial" w:hAnsi="Arial" w:cs="Arial"/>
          <w:b/>
          <w:lang w:val="en-US"/>
        </w:rPr>
        <w:t>Table S</w:t>
      </w:r>
      <w:r w:rsidRPr="00433541">
        <w:rPr>
          <w:rFonts w:ascii="Arial" w:hAnsi="Arial" w:cs="Arial"/>
          <w:b/>
          <w:lang w:val="en-US"/>
        </w:rPr>
        <w:fldChar w:fldCharType="begin"/>
      </w:r>
      <w:r w:rsidRPr="00433541">
        <w:rPr>
          <w:rFonts w:ascii="Arial" w:hAnsi="Arial" w:cs="Arial"/>
          <w:b/>
          <w:lang w:val="en-US"/>
        </w:rPr>
        <w:instrText xml:space="preserve"> SEQ Table \* ARABIC </w:instrText>
      </w:r>
      <w:r w:rsidRPr="00433541">
        <w:rPr>
          <w:rFonts w:ascii="Arial" w:hAnsi="Arial" w:cs="Arial"/>
          <w:b/>
          <w:lang w:val="en-US"/>
        </w:rPr>
        <w:fldChar w:fldCharType="separate"/>
      </w:r>
      <w:r w:rsidRPr="00433541">
        <w:rPr>
          <w:rFonts w:ascii="Arial" w:hAnsi="Arial" w:cs="Arial"/>
          <w:b/>
          <w:noProof/>
          <w:lang w:val="en-US"/>
        </w:rPr>
        <w:t>2</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lang w:val="en-US"/>
        </w:rPr>
        <w:t xml:space="preserve"> Relative percentages of groups found in the C1s signal of the analyzed samples</w:t>
      </w:r>
    </w:p>
    <w:p w14:paraId="0D68C139" w14:textId="66138B94" w:rsidR="00C74D87" w:rsidRPr="00433541" w:rsidRDefault="00C74D87" w:rsidP="00FD1E4E">
      <w:pPr>
        <w:spacing w:line="360" w:lineRule="auto"/>
        <w:jc w:val="left"/>
        <w:rPr>
          <w:rFonts w:ascii="Arial" w:hAnsi="Arial" w:cs="Arial"/>
          <w:lang w:val="en-US"/>
        </w:rPr>
      </w:pPr>
    </w:p>
    <w:p w14:paraId="16DE949E" w14:textId="5485E23E" w:rsidR="00BF5BD5" w:rsidRPr="00433541" w:rsidRDefault="00BF5BD5" w:rsidP="00FD1E4E">
      <w:pPr>
        <w:spacing w:line="360" w:lineRule="auto"/>
        <w:jc w:val="left"/>
        <w:rPr>
          <w:rFonts w:ascii="Arial" w:hAnsi="Arial" w:cs="Arial"/>
          <w:lang w:val="en-US"/>
        </w:rPr>
      </w:pPr>
    </w:p>
    <w:p w14:paraId="2F454602" w14:textId="5337A5A2" w:rsidR="00BF5BD5" w:rsidRPr="00433541" w:rsidRDefault="00BF5BD5" w:rsidP="00FD1E4E">
      <w:pPr>
        <w:spacing w:line="360" w:lineRule="auto"/>
        <w:jc w:val="left"/>
        <w:rPr>
          <w:rFonts w:ascii="Arial" w:hAnsi="Arial" w:cs="Arial"/>
          <w:lang w:val="en-US"/>
        </w:rPr>
      </w:pPr>
    </w:p>
    <w:p w14:paraId="18DA1EF5" w14:textId="0DB10C9C" w:rsidR="00BF5BD5" w:rsidRPr="00433541" w:rsidRDefault="00BF5BD5" w:rsidP="00FD1E4E">
      <w:pPr>
        <w:spacing w:line="360" w:lineRule="auto"/>
        <w:jc w:val="left"/>
        <w:rPr>
          <w:rFonts w:ascii="Arial" w:hAnsi="Arial" w:cs="Arial"/>
          <w:lang w:val="en-US"/>
        </w:rPr>
      </w:pPr>
    </w:p>
    <w:p w14:paraId="5C3D6A4D" w14:textId="314A0D39" w:rsidR="00BF5BD5" w:rsidRPr="00433541" w:rsidRDefault="00BF5BD5" w:rsidP="00FD1E4E">
      <w:pPr>
        <w:spacing w:line="360" w:lineRule="auto"/>
        <w:jc w:val="left"/>
        <w:rPr>
          <w:rFonts w:ascii="Arial" w:hAnsi="Arial" w:cs="Arial"/>
          <w:lang w:val="en-US"/>
        </w:rPr>
      </w:pPr>
    </w:p>
    <w:p w14:paraId="00EA23B2" w14:textId="14EF7C19" w:rsidR="00BF5BD5" w:rsidRPr="00433541" w:rsidRDefault="00BF5BD5" w:rsidP="00FD1E4E">
      <w:pPr>
        <w:spacing w:line="360" w:lineRule="auto"/>
        <w:jc w:val="left"/>
        <w:rPr>
          <w:rFonts w:ascii="Arial" w:hAnsi="Arial" w:cs="Arial"/>
          <w:lang w:val="en-US"/>
        </w:rPr>
      </w:pPr>
    </w:p>
    <w:p w14:paraId="427883A7" w14:textId="394F4F00" w:rsidR="00BF5BD5" w:rsidRPr="00433541" w:rsidRDefault="00BF5BD5" w:rsidP="00FD1E4E">
      <w:pPr>
        <w:spacing w:line="360" w:lineRule="auto"/>
        <w:jc w:val="left"/>
        <w:rPr>
          <w:rFonts w:ascii="Arial" w:hAnsi="Arial" w:cs="Arial"/>
          <w:lang w:val="en-US"/>
        </w:rPr>
      </w:pPr>
    </w:p>
    <w:p w14:paraId="32968C2A" w14:textId="5EE8B5C1" w:rsidR="00BF5BD5" w:rsidRPr="00433541" w:rsidRDefault="00BF5BD5" w:rsidP="00FD1E4E">
      <w:pPr>
        <w:spacing w:line="360" w:lineRule="auto"/>
        <w:jc w:val="left"/>
        <w:rPr>
          <w:rFonts w:ascii="Arial" w:hAnsi="Arial" w:cs="Arial"/>
          <w:lang w:val="en-US"/>
        </w:rPr>
      </w:pPr>
    </w:p>
    <w:p w14:paraId="20919052" w14:textId="3D954962" w:rsidR="00BF5BD5" w:rsidRPr="00433541" w:rsidRDefault="00BF5BD5" w:rsidP="00FD1E4E">
      <w:pPr>
        <w:spacing w:line="360" w:lineRule="auto"/>
        <w:jc w:val="left"/>
        <w:rPr>
          <w:rFonts w:ascii="Arial" w:hAnsi="Arial" w:cs="Arial"/>
          <w:lang w:val="en-US"/>
        </w:rPr>
      </w:pPr>
    </w:p>
    <w:p w14:paraId="232CFAF6" w14:textId="4297191F" w:rsidR="00BF5BD5" w:rsidRPr="00433541" w:rsidRDefault="00BF5BD5" w:rsidP="00FD1E4E">
      <w:pPr>
        <w:spacing w:line="360" w:lineRule="auto"/>
        <w:jc w:val="left"/>
        <w:rPr>
          <w:rFonts w:ascii="Arial" w:hAnsi="Arial" w:cs="Arial"/>
          <w:lang w:val="en-US"/>
        </w:rPr>
      </w:pPr>
    </w:p>
    <w:p w14:paraId="39AB9BBE" w14:textId="4FF66827" w:rsidR="00BF5BD5" w:rsidRPr="00433541" w:rsidRDefault="00BF5BD5" w:rsidP="00FD1E4E">
      <w:pPr>
        <w:spacing w:line="360" w:lineRule="auto"/>
        <w:jc w:val="left"/>
        <w:rPr>
          <w:rFonts w:ascii="Arial" w:hAnsi="Arial" w:cs="Arial"/>
          <w:lang w:val="en-US"/>
        </w:rPr>
      </w:pPr>
    </w:p>
    <w:p w14:paraId="0EFA3988" w14:textId="77777777" w:rsidR="00C74D87" w:rsidRPr="00433541" w:rsidRDefault="00C74D87" w:rsidP="00C74D87">
      <w:pPr>
        <w:jc w:val="center"/>
        <w:rPr>
          <w:lang w:val="en-US"/>
        </w:rPr>
      </w:pPr>
      <w:r w:rsidRPr="00433541">
        <w:rPr>
          <w:noProof/>
        </w:rPr>
        <w:lastRenderedPageBreak/>
        <w:drawing>
          <wp:inline distT="0" distB="0" distL="0" distR="0" wp14:anchorId="6740578B" wp14:editId="10E2898A">
            <wp:extent cx="5341620" cy="32932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4267" cy="3301084"/>
                    </a:xfrm>
                    <a:prstGeom prst="rect">
                      <a:avLst/>
                    </a:prstGeom>
                    <a:noFill/>
                    <a:ln>
                      <a:noFill/>
                    </a:ln>
                  </pic:spPr>
                </pic:pic>
              </a:graphicData>
            </a:graphic>
          </wp:inline>
        </w:drawing>
      </w:r>
    </w:p>
    <w:p w14:paraId="307DDAD1" w14:textId="404FE60E" w:rsidR="00C74D87" w:rsidRPr="00433541" w:rsidRDefault="00C74D87" w:rsidP="00C74D87">
      <w:pPr>
        <w:pStyle w:val="figura"/>
        <w:tabs>
          <w:tab w:val="left" w:pos="1785"/>
          <w:tab w:val="center" w:pos="4819"/>
        </w:tabs>
        <w:spacing w:line="360" w:lineRule="auto"/>
        <w:rPr>
          <w:rFonts w:ascii="Arial" w:hAnsi="Arial" w:cs="Arial"/>
          <w:lang w:val="en-US"/>
        </w:rPr>
      </w:pPr>
      <w:bookmarkStart w:id="33" w:name="_Ref33434505"/>
      <w:r w:rsidRPr="00433541">
        <w:rPr>
          <w:rFonts w:ascii="Arial" w:hAnsi="Arial" w:cs="Arial"/>
          <w:b/>
          <w:lang w:val="en-US"/>
        </w:rPr>
        <w:t>Fig. S</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1</w:t>
      </w:r>
      <w:r w:rsidRPr="00433541">
        <w:rPr>
          <w:rFonts w:ascii="Arial" w:hAnsi="Arial" w:cs="Arial"/>
          <w:b/>
          <w:lang w:val="en-US"/>
        </w:rPr>
        <w:fldChar w:fldCharType="end"/>
      </w:r>
      <w:bookmarkEnd w:id="33"/>
      <w:r w:rsidRPr="00433541">
        <w:rPr>
          <w:rFonts w:ascii="Arial" w:hAnsi="Arial" w:cs="Arial"/>
          <w:b/>
          <w:lang w:val="en-US"/>
        </w:rPr>
        <w:t>.</w:t>
      </w:r>
      <w:r w:rsidRPr="00433541">
        <w:rPr>
          <w:rFonts w:ascii="Arial" w:hAnsi="Arial" w:cs="Arial"/>
          <w:i/>
          <w:lang w:val="en-US"/>
        </w:rPr>
        <w:t xml:space="preserve"> </w:t>
      </w:r>
      <w:r w:rsidRPr="00433541">
        <w:rPr>
          <w:rFonts w:ascii="Arial" w:hAnsi="Arial" w:cs="Arial"/>
          <w:lang w:val="en-US"/>
        </w:rPr>
        <w:t>Deconvolutions of C1s spectra: [a] Untreated, [b] Ac2p, [c] Ac12p, [d] Te1p, [e] Te2p, [f] Te12p</w:t>
      </w:r>
    </w:p>
    <w:p w14:paraId="543984D2" w14:textId="77777777" w:rsidR="00C74D87" w:rsidRPr="00433541" w:rsidRDefault="00C74D87" w:rsidP="00C74D87">
      <w:pPr>
        <w:pStyle w:val="figura"/>
        <w:tabs>
          <w:tab w:val="left" w:pos="1785"/>
          <w:tab w:val="center" w:pos="4819"/>
        </w:tabs>
        <w:spacing w:line="360" w:lineRule="auto"/>
        <w:rPr>
          <w:rFonts w:ascii="Arial" w:hAnsi="Arial" w:cs="Arial"/>
          <w:lang w:val="en-US"/>
        </w:rPr>
      </w:pPr>
    </w:p>
    <w:p w14:paraId="4368BDDC" w14:textId="77777777" w:rsidR="00C74D87" w:rsidRPr="00433541" w:rsidRDefault="00C74D87" w:rsidP="00C74D87">
      <w:pPr>
        <w:rPr>
          <w:lang w:val="en-US"/>
        </w:rPr>
      </w:pPr>
      <w:r w:rsidRPr="00433541">
        <w:rPr>
          <w:noProof/>
        </w:rPr>
        <w:drawing>
          <wp:inline distT="0" distB="0" distL="0" distR="0" wp14:anchorId="0BEAD8E5" wp14:editId="4B8F7BEB">
            <wp:extent cx="5400040" cy="3721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721100"/>
                    </a:xfrm>
                    <a:prstGeom prst="rect">
                      <a:avLst/>
                    </a:prstGeom>
                    <a:noFill/>
                    <a:ln>
                      <a:noFill/>
                    </a:ln>
                  </pic:spPr>
                </pic:pic>
              </a:graphicData>
            </a:graphic>
          </wp:inline>
        </w:drawing>
      </w:r>
    </w:p>
    <w:p w14:paraId="50D67333" w14:textId="66A246C4" w:rsidR="00BF5BD5" w:rsidRPr="00433541" w:rsidRDefault="00C74D87" w:rsidP="00BF5BD5">
      <w:pPr>
        <w:pStyle w:val="figura"/>
        <w:spacing w:line="360" w:lineRule="auto"/>
        <w:rPr>
          <w:rFonts w:ascii="Arial" w:hAnsi="Arial" w:cs="Arial"/>
          <w:lang w:val="en-US"/>
        </w:rPr>
      </w:pPr>
      <w:r w:rsidRPr="00433541">
        <w:rPr>
          <w:rFonts w:ascii="Arial" w:hAnsi="Arial" w:cs="Arial"/>
          <w:b/>
          <w:lang w:val="en-US"/>
        </w:rPr>
        <w:t>Fig. S</w:t>
      </w:r>
      <w:r w:rsidRPr="00433541">
        <w:rPr>
          <w:rFonts w:ascii="Arial" w:hAnsi="Arial" w:cs="Arial"/>
          <w:b/>
          <w:lang w:val="en-US"/>
        </w:rPr>
        <w:fldChar w:fldCharType="begin"/>
      </w:r>
      <w:r w:rsidRPr="00433541">
        <w:rPr>
          <w:rFonts w:ascii="Arial" w:hAnsi="Arial" w:cs="Arial"/>
          <w:b/>
          <w:lang w:val="en-US"/>
        </w:rPr>
        <w:instrText xml:space="preserve"> SEQ Fig. \* ARABIC </w:instrText>
      </w:r>
      <w:r w:rsidRPr="00433541">
        <w:rPr>
          <w:rFonts w:ascii="Arial" w:hAnsi="Arial" w:cs="Arial"/>
          <w:b/>
          <w:lang w:val="en-US"/>
        </w:rPr>
        <w:fldChar w:fldCharType="separate"/>
      </w:r>
      <w:r w:rsidRPr="00433541">
        <w:rPr>
          <w:rFonts w:ascii="Arial" w:hAnsi="Arial" w:cs="Arial"/>
          <w:b/>
          <w:noProof/>
          <w:lang w:val="en-US"/>
        </w:rPr>
        <w:t>2</w:t>
      </w:r>
      <w:r w:rsidRPr="00433541">
        <w:rPr>
          <w:rFonts w:ascii="Arial" w:hAnsi="Arial" w:cs="Arial"/>
          <w:b/>
          <w:lang w:val="en-US"/>
        </w:rPr>
        <w:fldChar w:fldCharType="end"/>
      </w:r>
      <w:r w:rsidRPr="00433541">
        <w:rPr>
          <w:rFonts w:ascii="Arial" w:hAnsi="Arial" w:cs="Arial"/>
          <w:b/>
          <w:lang w:val="en-US"/>
        </w:rPr>
        <w:t>.</w:t>
      </w:r>
      <w:r w:rsidRPr="00433541">
        <w:rPr>
          <w:rFonts w:ascii="Arial" w:hAnsi="Arial" w:cs="Arial"/>
          <w:lang w:val="en-US"/>
        </w:rPr>
        <w:t xml:space="preserve"> Water contact angle (WCA) measurements for TEOS coatings over stainless steel surface. The red dashed line indicates WCA for untreated stainless steel (89.5±12.6º).</w:t>
      </w:r>
    </w:p>
    <w:p w14:paraId="7A81A8B0" w14:textId="4F159DCC" w:rsidR="00BF5BD5" w:rsidRPr="00433541" w:rsidRDefault="00BF5BD5" w:rsidP="00BF5BD5">
      <w:pPr>
        <w:pStyle w:val="figura"/>
        <w:spacing w:line="360" w:lineRule="auto"/>
        <w:rPr>
          <w:rFonts w:ascii="Arial" w:hAnsi="Arial" w:cs="Arial"/>
          <w:lang w:val="en-US"/>
        </w:rPr>
      </w:pPr>
    </w:p>
    <w:p w14:paraId="0B536E35" w14:textId="77777777" w:rsidR="00BF5BD5" w:rsidRPr="00433541" w:rsidRDefault="00BF5BD5" w:rsidP="00BF5BD5">
      <w:pPr>
        <w:pStyle w:val="figura"/>
        <w:spacing w:line="360" w:lineRule="auto"/>
        <w:rPr>
          <w:rFonts w:ascii="Arial" w:hAnsi="Arial" w:cs="Arial"/>
          <w:lang w:val="en-US"/>
        </w:rPr>
      </w:pPr>
    </w:p>
    <w:sectPr w:rsidR="00BF5BD5" w:rsidRPr="00433541" w:rsidSect="00FD1E4E">
      <w:headerReference w:type="default" r:id="rId27"/>
      <w:footerReference w:type="default" r:id="rId28"/>
      <w:pgSz w:w="11906" w:h="16838" w:code="9"/>
      <w:pgMar w:top="1418" w:right="1418" w:bottom="1134" w:left="1418" w:header="284" w:footer="680" w:gutter="0"/>
      <w:lnNumType w:countBy="1"/>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1F22E" w14:textId="77777777" w:rsidR="00777BA7" w:rsidRDefault="00777BA7">
      <w:r>
        <w:separator/>
      </w:r>
    </w:p>
  </w:endnote>
  <w:endnote w:type="continuationSeparator" w:id="0">
    <w:p w14:paraId="7D8B17F9" w14:textId="77777777" w:rsidR="00777BA7" w:rsidRDefault="00777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245542"/>
      <w:docPartObj>
        <w:docPartGallery w:val="Page Numbers (Bottom of Page)"/>
        <w:docPartUnique/>
      </w:docPartObj>
    </w:sdtPr>
    <w:sdtEndPr/>
    <w:sdtContent>
      <w:p w14:paraId="2AD53B0F" w14:textId="4DBCA163" w:rsidR="00DE0AF6" w:rsidRDefault="00DE0AF6">
        <w:pPr>
          <w:pStyle w:val="Piedepgina"/>
          <w:jc w:val="right"/>
        </w:pPr>
        <w:r>
          <w:fldChar w:fldCharType="begin"/>
        </w:r>
        <w:r>
          <w:instrText>PAGE   \* MERGEFORMAT</w:instrText>
        </w:r>
        <w:r>
          <w:fldChar w:fldCharType="separate"/>
        </w:r>
        <w:r>
          <w:rPr>
            <w:noProof/>
          </w:rPr>
          <w:t>16</w:t>
        </w:r>
        <w:r>
          <w:fldChar w:fldCharType="end"/>
        </w:r>
      </w:p>
    </w:sdtContent>
  </w:sdt>
  <w:p w14:paraId="10D71685" w14:textId="77777777" w:rsidR="00DE0AF6" w:rsidRDefault="00DE0A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029CC" w14:textId="77777777" w:rsidR="00777BA7" w:rsidRDefault="00777BA7">
      <w:r>
        <w:separator/>
      </w:r>
    </w:p>
  </w:footnote>
  <w:footnote w:type="continuationSeparator" w:id="0">
    <w:p w14:paraId="54DAA328" w14:textId="77777777" w:rsidR="00777BA7" w:rsidRDefault="00777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1D7C" w14:textId="60EE33AC" w:rsidR="00DE0AF6" w:rsidRDefault="00DE0AF6" w:rsidP="00366DF7">
    <w:pPr>
      <w:pStyle w:val="Encabezado"/>
      <w:ind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0E3F00"/>
    <w:multiLevelType w:val="multilevel"/>
    <w:tmpl w:val="C4207C90"/>
    <w:lvl w:ilvl="0">
      <w:start w:val="1"/>
      <w:numFmt w:val="upperLetter"/>
      <w:lvlText w:val="ANEXO %1."/>
      <w:lvlJc w:val="left"/>
      <w:pPr>
        <w:tabs>
          <w:tab w:val="num" w:pos="0"/>
        </w:tabs>
        <w:ind w:left="0" w:hanging="360"/>
      </w:pPr>
      <w:rPr>
        <w:rFonts w:hint="default"/>
      </w:rPr>
    </w:lvl>
    <w:lvl w:ilvl="1">
      <w:start w:val="1"/>
      <w:numFmt w:val="decimal"/>
      <w:pStyle w:val="Titulo2Anexo"/>
      <w:lvlText w:val="%1.%2."/>
      <w:lvlJc w:val="left"/>
      <w:pPr>
        <w:tabs>
          <w:tab w:val="num" w:pos="432"/>
        </w:tabs>
        <w:ind w:left="432" w:hanging="432"/>
      </w:pPr>
      <w:rPr>
        <w:rFonts w:hint="default"/>
      </w:rPr>
    </w:lvl>
    <w:lvl w:ilvl="2">
      <w:start w:val="1"/>
      <w:numFmt w:val="decimal"/>
      <w:pStyle w:val="Titulo3Anexo"/>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 w15:restartNumberingAfterBreak="0">
    <w:nsid w:val="0B0042EA"/>
    <w:multiLevelType w:val="multilevel"/>
    <w:tmpl w:val="6D98EC14"/>
    <w:lvl w:ilvl="0">
      <w:start w:val="1"/>
      <w:numFmt w:val="upperLetter"/>
      <w:pStyle w:val="Titulo1Anexo"/>
      <w:lvlText w:val="ANEXO %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5E10026"/>
    <w:multiLevelType w:val="hybridMultilevel"/>
    <w:tmpl w:val="3A788F42"/>
    <w:lvl w:ilvl="0" w:tplc="E676FFF8">
      <w:start w:val="1"/>
      <w:numFmt w:val="decimal"/>
      <w:pStyle w:val="Ttulo6"/>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5EC090D"/>
    <w:multiLevelType w:val="multilevel"/>
    <w:tmpl w:val="FC8420C4"/>
    <w:lvl w:ilvl="0">
      <w:start w:val="1"/>
      <w:numFmt w:val="decimal"/>
      <w:pStyle w:val="Ttulo1"/>
      <w:lvlText w:val="%1."/>
      <w:lvlJc w:val="left"/>
      <w:pPr>
        <w:ind w:left="340" w:hanging="340"/>
      </w:pPr>
      <w:rPr>
        <w:rFonts w:hint="default"/>
      </w:rPr>
    </w:lvl>
    <w:lvl w:ilvl="1">
      <w:start w:val="1"/>
      <w:numFmt w:val="decimal"/>
      <w:pStyle w:val="Ttulo2"/>
      <w:lvlText w:val="%1.%2."/>
      <w:lvlJc w:val="left"/>
      <w:pPr>
        <w:tabs>
          <w:tab w:val="num" w:pos="0"/>
        </w:tabs>
        <w:ind w:left="340" w:hanging="340"/>
      </w:pPr>
      <w:rPr>
        <w:rFonts w:hint="default"/>
        <w:b w:val="0"/>
      </w:rPr>
    </w:lvl>
    <w:lvl w:ilvl="2">
      <w:start w:val="1"/>
      <w:numFmt w:val="decimal"/>
      <w:pStyle w:val="Ttulo3"/>
      <w:lvlText w:val="%1.%2.%3."/>
      <w:lvlJc w:val="left"/>
      <w:pPr>
        <w:tabs>
          <w:tab w:val="num" w:pos="720"/>
        </w:tabs>
        <w:ind w:left="340" w:hanging="340"/>
      </w:pPr>
      <w:rPr>
        <w:rFonts w:hint="default"/>
      </w:rPr>
    </w:lvl>
    <w:lvl w:ilvl="3">
      <w:start w:val="1"/>
      <w:numFmt w:val="decimal"/>
      <w:pStyle w:val="Ttulo4"/>
      <w:lvlText w:val="%1.%2.%3.%4."/>
      <w:lvlJc w:val="left"/>
      <w:pPr>
        <w:tabs>
          <w:tab w:val="num" w:pos="864"/>
        </w:tabs>
        <w:ind w:left="340" w:hanging="340"/>
      </w:pPr>
      <w:rPr>
        <w:rFonts w:hint="default"/>
      </w:rPr>
    </w:lvl>
    <w:lvl w:ilvl="4">
      <w:start w:val="1"/>
      <w:numFmt w:val="decimal"/>
      <w:pStyle w:val="Ttulo5"/>
      <w:lvlText w:val="%1.%2.%3.%4.%5."/>
      <w:lvlJc w:val="left"/>
      <w:pPr>
        <w:tabs>
          <w:tab w:val="num" w:pos="1021"/>
        </w:tabs>
        <w:ind w:left="340" w:hanging="340"/>
      </w:pPr>
      <w:rPr>
        <w:rFonts w:hint="default"/>
      </w:rPr>
    </w:lvl>
    <w:lvl w:ilvl="5">
      <w:start w:val="1"/>
      <w:numFmt w:val="decimal"/>
      <w:lvlText w:val="%1.%2.%3.%4.%5.%6"/>
      <w:lvlJc w:val="left"/>
      <w:pPr>
        <w:tabs>
          <w:tab w:val="num" w:pos="1152"/>
        </w:tabs>
        <w:ind w:left="340" w:hanging="340"/>
      </w:pPr>
      <w:rPr>
        <w:rFonts w:hint="default"/>
      </w:rPr>
    </w:lvl>
    <w:lvl w:ilvl="6">
      <w:start w:val="1"/>
      <w:numFmt w:val="decimal"/>
      <w:pStyle w:val="Ttulo7"/>
      <w:lvlText w:val="%1.%2.%3.%4.%5.%6.%7"/>
      <w:lvlJc w:val="left"/>
      <w:pPr>
        <w:tabs>
          <w:tab w:val="num" w:pos="1296"/>
        </w:tabs>
        <w:ind w:left="340" w:hanging="340"/>
      </w:pPr>
      <w:rPr>
        <w:rFonts w:hint="default"/>
      </w:rPr>
    </w:lvl>
    <w:lvl w:ilvl="7">
      <w:start w:val="1"/>
      <w:numFmt w:val="decimal"/>
      <w:pStyle w:val="Ttulo8"/>
      <w:lvlText w:val="%1.%2.%3.%4.%5.%6.%7.%8"/>
      <w:lvlJc w:val="left"/>
      <w:pPr>
        <w:tabs>
          <w:tab w:val="num" w:pos="1440"/>
        </w:tabs>
        <w:ind w:left="340" w:hanging="340"/>
      </w:pPr>
      <w:rPr>
        <w:rFonts w:hint="default"/>
      </w:rPr>
    </w:lvl>
    <w:lvl w:ilvl="8">
      <w:start w:val="1"/>
      <w:numFmt w:val="decimal"/>
      <w:pStyle w:val="Ttulo9"/>
      <w:lvlText w:val="%1.%2.%3.%4.%5.%6.%7.%8.%9"/>
      <w:lvlJc w:val="left"/>
      <w:pPr>
        <w:tabs>
          <w:tab w:val="num" w:pos="1584"/>
        </w:tabs>
        <w:ind w:left="340" w:hanging="340"/>
      </w:pPr>
      <w:rPr>
        <w:rFonts w:hint="default"/>
      </w:rPr>
    </w:lvl>
  </w:abstractNum>
  <w:abstractNum w:abstractNumId="5" w15:restartNumberingAfterBreak="0">
    <w:nsid w:val="27FA6B0D"/>
    <w:multiLevelType w:val="hybridMultilevel"/>
    <w:tmpl w:val="9D487E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D1150D"/>
    <w:multiLevelType w:val="hybridMultilevel"/>
    <w:tmpl w:val="60DE9BE4"/>
    <w:lvl w:ilvl="0" w:tplc="E5DCE352">
      <w:start w:val="1"/>
      <w:numFmt w:val="decimal"/>
      <w:pStyle w:val="PDTOSGESTION"/>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F63691C"/>
    <w:multiLevelType w:val="hybridMultilevel"/>
    <w:tmpl w:val="6ACC84A8"/>
    <w:lvl w:ilvl="0" w:tplc="307EA182">
      <w:start w:val="1"/>
      <w:numFmt w:val="upperLetter"/>
      <w:pStyle w:val="PLANES"/>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FB63EF3"/>
    <w:multiLevelType w:val="hybridMultilevel"/>
    <w:tmpl w:val="7DCA3DAE"/>
    <w:lvl w:ilvl="0" w:tplc="19981FBC">
      <w:start w:val="1"/>
      <w:numFmt w:val="lowerLetter"/>
      <w:lvlText w:val="%1."/>
      <w:lvlJc w:val="left"/>
      <w:pPr>
        <w:ind w:left="680" w:hanging="226"/>
      </w:pPr>
      <w:rPr>
        <w:rFonts w:hint="default"/>
      </w:rPr>
    </w:lvl>
    <w:lvl w:ilvl="1" w:tplc="9C7EFB86">
      <w:start w:val="1"/>
      <w:numFmt w:val="bullet"/>
      <w:pStyle w:val="Rayitas"/>
      <w:lvlText w:val=""/>
      <w:lvlJc w:val="left"/>
      <w:pPr>
        <w:ind w:left="851" w:hanging="284"/>
      </w:pPr>
      <w:rPr>
        <w:rFonts w:ascii="Symbol" w:hAnsi="Symbol" w:hint="default"/>
      </w:rPr>
    </w:lvl>
    <w:lvl w:ilvl="2" w:tplc="0C0A0005">
      <w:start w:val="1"/>
      <w:numFmt w:val="bullet"/>
      <w:lvlText w:val=""/>
      <w:lvlJc w:val="left"/>
      <w:pPr>
        <w:ind w:left="2274" w:hanging="360"/>
      </w:pPr>
      <w:rPr>
        <w:rFonts w:ascii="Wingdings" w:hAnsi="Wingdings" w:hint="default"/>
      </w:rPr>
    </w:lvl>
    <w:lvl w:ilvl="3" w:tplc="0C0A0001" w:tentative="1">
      <w:start w:val="1"/>
      <w:numFmt w:val="bullet"/>
      <w:lvlText w:val=""/>
      <w:lvlJc w:val="left"/>
      <w:pPr>
        <w:ind w:left="2994" w:hanging="360"/>
      </w:pPr>
      <w:rPr>
        <w:rFonts w:ascii="Symbol" w:hAnsi="Symbol" w:hint="default"/>
      </w:rPr>
    </w:lvl>
    <w:lvl w:ilvl="4" w:tplc="0C0A0003" w:tentative="1">
      <w:start w:val="1"/>
      <w:numFmt w:val="bullet"/>
      <w:lvlText w:val="o"/>
      <w:lvlJc w:val="left"/>
      <w:pPr>
        <w:ind w:left="3714" w:hanging="360"/>
      </w:pPr>
      <w:rPr>
        <w:rFonts w:ascii="Courier New" w:hAnsi="Courier New" w:cs="Courier New" w:hint="default"/>
      </w:rPr>
    </w:lvl>
    <w:lvl w:ilvl="5" w:tplc="0C0A0005" w:tentative="1">
      <w:start w:val="1"/>
      <w:numFmt w:val="bullet"/>
      <w:lvlText w:val=""/>
      <w:lvlJc w:val="left"/>
      <w:pPr>
        <w:ind w:left="4434" w:hanging="360"/>
      </w:pPr>
      <w:rPr>
        <w:rFonts w:ascii="Wingdings" w:hAnsi="Wingdings" w:hint="default"/>
      </w:rPr>
    </w:lvl>
    <w:lvl w:ilvl="6" w:tplc="0C0A0001" w:tentative="1">
      <w:start w:val="1"/>
      <w:numFmt w:val="bullet"/>
      <w:lvlText w:val=""/>
      <w:lvlJc w:val="left"/>
      <w:pPr>
        <w:ind w:left="5154" w:hanging="360"/>
      </w:pPr>
      <w:rPr>
        <w:rFonts w:ascii="Symbol" w:hAnsi="Symbol" w:hint="default"/>
      </w:rPr>
    </w:lvl>
    <w:lvl w:ilvl="7" w:tplc="0C0A0003" w:tentative="1">
      <w:start w:val="1"/>
      <w:numFmt w:val="bullet"/>
      <w:lvlText w:val="o"/>
      <w:lvlJc w:val="left"/>
      <w:pPr>
        <w:ind w:left="5874" w:hanging="360"/>
      </w:pPr>
      <w:rPr>
        <w:rFonts w:ascii="Courier New" w:hAnsi="Courier New" w:cs="Courier New" w:hint="default"/>
      </w:rPr>
    </w:lvl>
    <w:lvl w:ilvl="8" w:tplc="0C0A0005" w:tentative="1">
      <w:start w:val="1"/>
      <w:numFmt w:val="bullet"/>
      <w:lvlText w:val=""/>
      <w:lvlJc w:val="left"/>
      <w:pPr>
        <w:ind w:left="6594" w:hanging="360"/>
      </w:pPr>
      <w:rPr>
        <w:rFonts w:ascii="Wingdings" w:hAnsi="Wingdings" w:hint="default"/>
      </w:rPr>
    </w:lvl>
  </w:abstractNum>
  <w:abstractNum w:abstractNumId="9" w15:restartNumberingAfterBreak="0">
    <w:nsid w:val="551424AC"/>
    <w:multiLevelType w:val="hybridMultilevel"/>
    <w:tmpl w:val="15D29566"/>
    <w:lvl w:ilvl="0" w:tplc="03D69692">
      <w:start w:val="1"/>
      <w:numFmt w:val="bullet"/>
      <w:pStyle w:val="Respuesta"/>
      <w:lvlText w:val=""/>
      <w:lvlJc w:val="left"/>
      <w:pPr>
        <w:ind w:left="360" w:hanging="360"/>
      </w:pPr>
      <w:rPr>
        <w:rFonts w:ascii="Wingdings" w:hAnsi="Wingdings" w:hint="default"/>
        <w:color w:val="auto"/>
        <w:lang w:val="en-US"/>
      </w:rPr>
    </w:lvl>
    <w:lvl w:ilvl="1" w:tplc="486252E8">
      <w:start w:val="1"/>
      <w:numFmt w:val="bullet"/>
      <w:lvlText w:val="o"/>
      <w:lvlJc w:val="left"/>
      <w:pPr>
        <w:ind w:left="1372" w:hanging="360"/>
      </w:pPr>
      <w:rPr>
        <w:rFonts w:ascii="Courier New" w:hAnsi="Courier New" w:cs="Courier New" w:hint="default"/>
        <w:color w:val="auto"/>
        <w:sz w:val="24"/>
        <w:szCs w:val="24"/>
      </w:rPr>
    </w:lvl>
    <w:lvl w:ilvl="2" w:tplc="040A0005">
      <w:start w:val="1"/>
      <w:numFmt w:val="bullet"/>
      <w:lvlText w:val=""/>
      <w:lvlJc w:val="left"/>
      <w:pPr>
        <w:ind w:left="2092" w:hanging="360"/>
      </w:pPr>
      <w:rPr>
        <w:rFonts w:ascii="Wingdings" w:hAnsi="Wingdings" w:hint="default"/>
      </w:rPr>
    </w:lvl>
    <w:lvl w:ilvl="3" w:tplc="040A0001">
      <w:start w:val="1"/>
      <w:numFmt w:val="bullet"/>
      <w:lvlText w:val=""/>
      <w:lvlJc w:val="left"/>
      <w:pPr>
        <w:ind w:left="2812" w:hanging="360"/>
      </w:pPr>
      <w:rPr>
        <w:rFonts w:ascii="Symbol" w:hAnsi="Symbol" w:hint="default"/>
      </w:rPr>
    </w:lvl>
    <w:lvl w:ilvl="4" w:tplc="040A0003">
      <w:start w:val="1"/>
      <w:numFmt w:val="bullet"/>
      <w:lvlText w:val="o"/>
      <w:lvlJc w:val="left"/>
      <w:pPr>
        <w:ind w:left="3532" w:hanging="360"/>
      </w:pPr>
      <w:rPr>
        <w:rFonts w:ascii="Courier New" w:hAnsi="Courier New" w:cs="Courier New" w:hint="default"/>
      </w:rPr>
    </w:lvl>
    <w:lvl w:ilvl="5" w:tplc="040A0005">
      <w:start w:val="1"/>
      <w:numFmt w:val="bullet"/>
      <w:lvlText w:val=""/>
      <w:lvlJc w:val="left"/>
      <w:pPr>
        <w:ind w:left="4252" w:hanging="360"/>
      </w:pPr>
      <w:rPr>
        <w:rFonts w:ascii="Wingdings" w:hAnsi="Wingdings" w:hint="default"/>
      </w:rPr>
    </w:lvl>
    <w:lvl w:ilvl="6" w:tplc="040A0001">
      <w:start w:val="1"/>
      <w:numFmt w:val="bullet"/>
      <w:lvlText w:val=""/>
      <w:lvlJc w:val="left"/>
      <w:pPr>
        <w:ind w:left="4972" w:hanging="360"/>
      </w:pPr>
      <w:rPr>
        <w:rFonts w:ascii="Symbol" w:hAnsi="Symbol" w:hint="default"/>
      </w:rPr>
    </w:lvl>
    <w:lvl w:ilvl="7" w:tplc="040A0003">
      <w:start w:val="1"/>
      <w:numFmt w:val="bullet"/>
      <w:lvlText w:val="o"/>
      <w:lvlJc w:val="left"/>
      <w:pPr>
        <w:ind w:left="5692" w:hanging="360"/>
      </w:pPr>
      <w:rPr>
        <w:rFonts w:ascii="Courier New" w:hAnsi="Courier New" w:cs="Courier New" w:hint="default"/>
      </w:rPr>
    </w:lvl>
    <w:lvl w:ilvl="8" w:tplc="040A0005">
      <w:start w:val="1"/>
      <w:numFmt w:val="bullet"/>
      <w:lvlText w:val=""/>
      <w:lvlJc w:val="left"/>
      <w:pPr>
        <w:ind w:left="6412" w:hanging="360"/>
      </w:pPr>
      <w:rPr>
        <w:rFonts w:ascii="Wingdings" w:hAnsi="Wingdings" w:hint="default"/>
      </w:rPr>
    </w:lvl>
  </w:abstractNum>
  <w:abstractNum w:abstractNumId="10" w15:restartNumberingAfterBreak="0">
    <w:nsid w:val="57E95E84"/>
    <w:multiLevelType w:val="hybridMultilevel"/>
    <w:tmpl w:val="4E2AF602"/>
    <w:lvl w:ilvl="0" w:tplc="3F0042F6">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15:restartNumberingAfterBreak="0">
    <w:nsid w:val="5A262A78"/>
    <w:multiLevelType w:val="hybridMultilevel"/>
    <w:tmpl w:val="07BC128E"/>
    <w:lvl w:ilvl="0" w:tplc="DAD48F04">
      <w:start w:val="1"/>
      <w:numFmt w:val="bullet"/>
      <w:pStyle w:val="Prrafodelista"/>
      <w:lvlText w:val=""/>
      <w:lvlJc w:val="left"/>
      <w:pPr>
        <w:ind w:left="284" w:hanging="284"/>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DC92554"/>
    <w:multiLevelType w:val="hybridMultilevel"/>
    <w:tmpl w:val="4712DD6C"/>
    <w:lvl w:ilvl="0" w:tplc="984E7118">
      <w:start w:val="1"/>
      <w:numFmt w:val="bullet"/>
      <w:pStyle w:val="VietaPNET"/>
      <w:lvlText w:val=""/>
      <w:lvlJc w:val="left"/>
      <w:pPr>
        <w:ind w:left="425" w:hanging="283"/>
      </w:pPr>
      <w:rPr>
        <w:rFonts w:ascii="Wingdings" w:hAnsi="Wingdings" w:hint="default"/>
      </w:rPr>
    </w:lvl>
    <w:lvl w:ilvl="1" w:tplc="040A0003">
      <w:start w:val="1"/>
      <w:numFmt w:val="bullet"/>
      <w:lvlText w:val="o"/>
      <w:lvlJc w:val="left"/>
      <w:pPr>
        <w:ind w:left="1919"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FA2126"/>
    <w:multiLevelType w:val="hybridMultilevel"/>
    <w:tmpl w:val="75D83A68"/>
    <w:lvl w:ilvl="0" w:tplc="E512A87E">
      <w:start w:val="1"/>
      <w:numFmt w:val="bullet"/>
      <w:lvlText w:val=""/>
      <w:lvlJc w:val="left"/>
      <w:pPr>
        <w:ind w:left="284" w:hanging="284"/>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A1C79ED"/>
    <w:multiLevelType w:val="hybridMultilevel"/>
    <w:tmpl w:val="EA487D28"/>
    <w:lvl w:ilvl="0" w:tplc="0F6E6218">
      <w:start w:val="1"/>
      <w:numFmt w:val="decimal"/>
      <w:pStyle w:val="Numeracin"/>
      <w:lvlText w:val="[%1]"/>
      <w:lvlJc w:val="left"/>
      <w:pPr>
        <w:ind w:left="360" w:hanging="360"/>
      </w:pPr>
      <w:rPr>
        <w:rFonts w:ascii="Arial Narrow" w:hAnsi="Arial Narrow" w:hint="default"/>
        <w:b/>
        <w:i w:val="0"/>
        <w:sz w:val="22"/>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35751C"/>
    <w:multiLevelType w:val="multilevel"/>
    <w:tmpl w:val="35324AAE"/>
    <w:lvl w:ilvl="0">
      <w:start w:val="1"/>
      <w:numFmt w:val="bullet"/>
      <w:lvlText w:val="o"/>
      <w:lvlJc w:val="left"/>
      <w:pPr>
        <w:ind w:left="720" w:hanging="360"/>
      </w:pPr>
      <w:rPr>
        <w:rFonts w:ascii="Courier New" w:hAnsi="Courier New" w:cs="Courier New" w:hint="default"/>
        <w:sz w:val="22"/>
      </w:rPr>
    </w:lvl>
    <w:lvl w:ilvl="1">
      <w:start w:val="1"/>
      <w:numFmt w:val="bullet"/>
      <w:pStyle w:val="Lista22"/>
      <w:lvlText w:val="o"/>
      <w:lvlJc w:val="left"/>
      <w:pPr>
        <w:ind w:left="709" w:hanging="284"/>
      </w:pPr>
      <w:rPr>
        <w:rFonts w:ascii="Courier New" w:hAnsi="Courier New"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Calibri" w:eastAsia="Calibri" w:hAnsi="Calibri"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391850"/>
    <w:multiLevelType w:val="hybridMultilevel"/>
    <w:tmpl w:val="9CF603A0"/>
    <w:lvl w:ilvl="0" w:tplc="DF80BF26">
      <w:start w:val="1"/>
      <w:numFmt w:val="decimal"/>
      <w:pStyle w:val="PASOSPLAN"/>
      <w:lvlText w:val="PASO [%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4EB21D3"/>
    <w:multiLevelType w:val="hybridMultilevel"/>
    <w:tmpl w:val="DCF89C6C"/>
    <w:lvl w:ilvl="0" w:tplc="05C6DDDE">
      <w:start w:val="1"/>
      <w:numFmt w:val="bullet"/>
      <w:lvlText w:val=""/>
      <w:lvlJc w:val="left"/>
      <w:pPr>
        <w:ind w:left="720" w:hanging="360"/>
      </w:pPr>
      <w:rPr>
        <w:rFonts w:ascii="Wingdings" w:hAnsi="Wingdings" w:hint="default"/>
      </w:rPr>
    </w:lvl>
    <w:lvl w:ilvl="1" w:tplc="385A2666">
      <w:start w:val="1"/>
      <w:numFmt w:val="bullet"/>
      <w:pStyle w:val="VietaPNET2"/>
      <w:lvlText w:val=""/>
      <w:lvlJc w:val="left"/>
      <w:pPr>
        <w:ind w:left="1361" w:hanging="369"/>
      </w:pPr>
      <w:rPr>
        <w:rFonts w:ascii="Symbol" w:hAnsi="Symbol" w:hint="default"/>
      </w:rPr>
    </w:lvl>
    <w:lvl w:ilvl="2" w:tplc="040A0005">
      <w:start w:val="1"/>
      <w:numFmt w:val="bullet"/>
      <w:lvlText w:val=""/>
      <w:lvlJc w:val="left"/>
      <w:pPr>
        <w:ind w:left="2160" w:hanging="360"/>
      </w:pPr>
      <w:rPr>
        <w:rFonts w:ascii="Wingdings" w:hAnsi="Wingdings" w:hint="default"/>
      </w:rPr>
    </w:lvl>
    <w:lvl w:ilvl="3" w:tplc="45E6D670">
      <w:numFmt w:val="bullet"/>
      <w:lvlText w:val="-"/>
      <w:lvlJc w:val="left"/>
      <w:pPr>
        <w:ind w:left="2880" w:hanging="360"/>
      </w:pPr>
      <w:rPr>
        <w:rFonts w:ascii="Arial Narrow" w:eastAsia="Times New Roman" w:hAnsi="Arial Narrow" w:cs="Times New Roman"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17"/>
  </w:num>
  <w:num w:numId="5">
    <w:abstractNumId w:val="15"/>
  </w:num>
  <w:num w:numId="6">
    <w:abstractNumId w:val="11"/>
  </w:num>
  <w:num w:numId="7">
    <w:abstractNumId w:val="3"/>
  </w:num>
  <w:num w:numId="8">
    <w:abstractNumId w:val="6"/>
  </w:num>
  <w:num w:numId="9">
    <w:abstractNumId w:val="14"/>
  </w:num>
  <w:num w:numId="10">
    <w:abstractNumId w:val="7"/>
  </w:num>
  <w:num w:numId="11">
    <w:abstractNumId w:val="16"/>
  </w:num>
  <w:num w:numId="12">
    <w:abstractNumId w:val="4"/>
  </w:num>
  <w:num w:numId="13">
    <w:abstractNumId w:val="8"/>
  </w:num>
  <w:num w:numId="14">
    <w:abstractNumId w:val="8"/>
  </w:num>
  <w:num w:numId="15">
    <w:abstractNumId w:val="8"/>
  </w:num>
  <w:num w:numId="16">
    <w:abstractNumId w:val="8"/>
  </w:num>
  <w:num w:numId="17">
    <w:abstractNumId w:val="8"/>
  </w:num>
  <w:num w:numId="18">
    <w:abstractNumId w:val="17"/>
  </w:num>
  <w:num w:numId="19">
    <w:abstractNumId w:val="12"/>
  </w:num>
  <w:num w:numId="20">
    <w:abstractNumId w:val="17"/>
  </w:num>
  <w:num w:numId="21">
    <w:abstractNumId w:val="8"/>
  </w:num>
  <w:num w:numId="22">
    <w:abstractNumId w:val="8"/>
  </w:num>
  <w:num w:numId="23">
    <w:abstractNumId w:val="8"/>
  </w:num>
  <w:num w:numId="24">
    <w:abstractNumId w:val="4"/>
  </w:num>
  <w:num w:numId="25">
    <w:abstractNumId w:val="4"/>
  </w:num>
  <w:num w:numId="26">
    <w:abstractNumId w:val="13"/>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5"/>
  </w:num>
  <w:num w:numId="36">
    <w:abstractNumId w:val="10"/>
  </w:num>
  <w:num w:numId="3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activeWritingStyle w:appName="MSWord" w:lang="es-ES" w:vendorID="64" w:dllVersion="6" w:nlCheck="1" w:checkStyle="0"/>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973"/>
    <w:rsid w:val="0000030F"/>
    <w:rsid w:val="0000103C"/>
    <w:rsid w:val="00001935"/>
    <w:rsid w:val="00002666"/>
    <w:rsid w:val="0000308A"/>
    <w:rsid w:val="000037A3"/>
    <w:rsid w:val="00003EAF"/>
    <w:rsid w:val="00004292"/>
    <w:rsid w:val="0000448B"/>
    <w:rsid w:val="000047A2"/>
    <w:rsid w:val="00004892"/>
    <w:rsid w:val="0000537F"/>
    <w:rsid w:val="00005590"/>
    <w:rsid w:val="0000585B"/>
    <w:rsid w:val="0000685B"/>
    <w:rsid w:val="00007115"/>
    <w:rsid w:val="0000722D"/>
    <w:rsid w:val="00007D16"/>
    <w:rsid w:val="0001019F"/>
    <w:rsid w:val="000106A1"/>
    <w:rsid w:val="0001090A"/>
    <w:rsid w:val="00010CD3"/>
    <w:rsid w:val="000121D0"/>
    <w:rsid w:val="0001347B"/>
    <w:rsid w:val="0001493B"/>
    <w:rsid w:val="00014950"/>
    <w:rsid w:val="00014AE1"/>
    <w:rsid w:val="00015460"/>
    <w:rsid w:val="00015576"/>
    <w:rsid w:val="00015BDE"/>
    <w:rsid w:val="000160A7"/>
    <w:rsid w:val="00016D0A"/>
    <w:rsid w:val="000172BB"/>
    <w:rsid w:val="00017DA5"/>
    <w:rsid w:val="000204E1"/>
    <w:rsid w:val="00020BC6"/>
    <w:rsid w:val="00021281"/>
    <w:rsid w:val="000214A0"/>
    <w:rsid w:val="00021E21"/>
    <w:rsid w:val="000224E7"/>
    <w:rsid w:val="00023083"/>
    <w:rsid w:val="000246F1"/>
    <w:rsid w:val="00024DFB"/>
    <w:rsid w:val="00025430"/>
    <w:rsid w:val="00025762"/>
    <w:rsid w:val="00026C69"/>
    <w:rsid w:val="0002737B"/>
    <w:rsid w:val="000304FD"/>
    <w:rsid w:val="00031148"/>
    <w:rsid w:val="00031DE1"/>
    <w:rsid w:val="000324C1"/>
    <w:rsid w:val="0003329D"/>
    <w:rsid w:val="00034864"/>
    <w:rsid w:val="00035A02"/>
    <w:rsid w:val="00035C2D"/>
    <w:rsid w:val="0003661D"/>
    <w:rsid w:val="0003674F"/>
    <w:rsid w:val="00036F50"/>
    <w:rsid w:val="00037E0F"/>
    <w:rsid w:val="00040D94"/>
    <w:rsid w:val="000411C9"/>
    <w:rsid w:val="000415B7"/>
    <w:rsid w:val="00041FB7"/>
    <w:rsid w:val="00042820"/>
    <w:rsid w:val="00042927"/>
    <w:rsid w:val="00042CC7"/>
    <w:rsid w:val="0004485C"/>
    <w:rsid w:val="00044A0F"/>
    <w:rsid w:val="00044E99"/>
    <w:rsid w:val="000452D0"/>
    <w:rsid w:val="000456A2"/>
    <w:rsid w:val="00045959"/>
    <w:rsid w:val="00045B1E"/>
    <w:rsid w:val="00045D92"/>
    <w:rsid w:val="00046451"/>
    <w:rsid w:val="0004658D"/>
    <w:rsid w:val="00046B7C"/>
    <w:rsid w:val="0004749E"/>
    <w:rsid w:val="0004778A"/>
    <w:rsid w:val="00047C6A"/>
    <w:rsid w:val="00050CB4"/>
    <w:rsid w:val="00051935"/>
    <w:rsid w:val="00052992"/>
    <w:rsid w:val="00053070"/>
    <w:rsid w:val="0005331D"/>
    <w:rsid w:val="000534D5"/>
    <w:rsid w:val="000536A5"/>
    <w:rsid w:val="00053819"/>
    <w:rsid w:val="000538C3"/>
    <w:rsid w:val="000542A4"/>
    <w:rsid w:val="000542E8"/>
    <w:rsid w:val="000549EB"/>
    <w:rsid w:val="0005528D"/>
    <w:rsid w:val="0005582B"/>
    <w:rsid w:val="000559DA"/>
    <w:rsid w:val="00055DF9"/>
    <w:rsid w:val="00056328"/>
    <w:rsid w:val="00056D84"/>
    <w:rsid w:val="00056D8F"/>
    <w:rsid w:val="00057244"/>
    <w:rsid w:val="00057EB1"/>
    <w:rsid w:val="00060DF4"/>
    <w:rsid w:val="00061348"/>
    <w:rsid w:val="00062645"/>
    <w:rsid w:val="00062BF2"/>
    <w:rsid w:val="000631E5"/>
    <w:rsid w:val="00063239"/>
    <w:rsid w:val="000633B3"/>
    <w:rsid w:val="000638E0"/>
    <w:rsid w:val="00063C4D"/>
    <w:rsid w:val="00063E07"/>
    <w:rsid w:val="00064290"/>
    <w:rsid w:val="00064447"/>
    <w:rsid w:val="00064AC8"/>
    <w:rsid w:val="00065DE4"/>
    <w:rsid w:val="0006628E"/>
    <w:rsid w:val="00066B18"/>
    <w:rsid w:val="00066EA5"/>
    <w:rsid w:val="000701CC"/>
    <w:rsid w:val="00071B0B"/>
    <w:rsid w:val="00071E64"/>
    <w:rsid w:val="000722E0"/>
    <w:rsid w:val="0007322A"/>
    <w:rsid w:val="000735D6"/>
    <w:rsid w:val="000746C4"/>
    <w:rsid w:val="00074C5D"/>
    <w:rsid w:val="00074DCD"/>
    <w:rsid w:val="000752F9"/>
    <w:rsid w:val="000760A2"/>
    <w:rsid w:val="0007661C"/>
    <w:rsid w:val="00076DAC"/>
    <w:rsid w:val="00077041"/>
    <w:rsid w:val="00077610"/>
    <w:rsid w:val="000776C0"/>
    <w:rsid w:val="000776F9"/>
    <w:rsid w:val="00080573"/>
    <w:rsid w:val="00080B2A"/>
    <w:rsid w:val="00080B6A"/>
    <w:rsid w:val="00080DFF"/>
    <w:rsid w:val="00081404"/>
    <w:rsid w:val="00081A45"/>
    <w:rsid w:val="00082299"/>
    <w:rsid w:val="000832E1"/>
    <w:rsid w:val="00083BC1"/>
    <w:rsid w:val="000841CC"/>
    <w:rsid w:val="000844AE"/>
    <w:rsid w:val="000849C0"/>
    <w:rsid w:val="00085836"/>
    <w:rsid w:val="00085CFD"/>
    <w:rsid w:val="00086D25"/>
    <w:rsid w:val="000870F3"/>
    <w:rsid w:val="0008716E"/>
    <w:rsid w:val="00087608"/>
    <w:rsid w:val="00087E1E"/>
    <w:rsid w:val="00090434"/>
    <w:rsid w:val="0009089D"/>
    <w:rsid w:val="000913AC"/>
    <w:rsid w:val="00091653"/>
    <w:rsid w:val="00091880"/>
    <w:rsid w:val="000927BD"/>
    <w:rsid w:val="00092804"/>
    <w:rsid w:val="00092A6A"/>
    <w:rsid w:val="00092ABF"/>
    <w:rsid w:val="000932A7"/>
    <w:rsid w:val="0009336C"/>
    <w:rsid w:val="000937D5"/>
    <w:rsid w:val="000952A3"/>
    <w:rsid w:val="00096B2A"/>
    <w:rsid w:val="000A012F"/>
    <w:rsid w:val="000A020C"/>
    <w:rsid w:val="000A02B6"/>
    <w:rsid w:val="000A0F23"/>
    <w:rsid w:val="000A0FA2"/>
    <w:rsid w:val="000A19E9"/>
    <w:rsid w:val="000A1FAB"/>
    <w:rsid w:val="000A2791"/>
    <w:rsid w:val="000A2921"/>
    <w:rsid w:val="000A309B"/>
    <w:rsid w:val="000A30A8"/>
    <w:rsid w:val="000A318E"/>
    <w:rsid w:val="000A3BB5"/>
    <w:rsid w:val="000A44DB"/>
    <w:rsid w:val="000A4899"/>
    <w:rsid w:val="000A4DDF"/>
    <w:rsid w:val="000A6BB1"/>
    <w:rsid w:val="000A6EA4"/>
    <w:rsid w:val="000A75D8"/>
    <w:rsid w:val="000A776F"/>
    <w:rsid w:val="000B08C1"/>
    <w:rsid w:val="000B1E00"/>
    <w:rsid w:val="000B1F28"/>
    <w:rsid w:val="000B2B4D"/>
    <w:rsid w:val="000B2F86"/>
    <w:rsid w:val="000B4A67"/>
    <w:rsid w:val="000B6094"/>
    <w:rsid w:val="000B6437"/>
    <w:rsid w:val="000B6784"/>
    <w:rsid w:val="000B71A8"/>
    <w:rsid w:val="000B73F2"/>
    <w:rsid w:val="000B754A"/>
    <w:rsid w:val="000B791B"/>
    <w:rsid w:val="000B7A1C"/>
    <w:rsid w:val="000C0173"/>
    <w:rsid w:val="000C0E88"/>
    <w:rsid w:val="000C0ECB"/>
    <w:rsid w:val="000C12C8"/>
    <w:rsid w:val="000C2C9D"/>
    <w:rsid w:val="000C3405"/>
    <w:rsid w:val="000C35FB"/>
    <w:rsid w:val="000C3C36"/>
    <w:rsid w:val="000C3E44"/>
    <w:rsid w:val="000C40B6"/>
    <w:rsid w:val="000C4FD1"/>
    <w:rsid w:val="000C5012"/>
    <w:rsid w:val="000C76DB"/>
    <w:rsid w:val="000C781E"/>
    <w:rsid w:val="000D0C78"/>
    <w:rsid w:val="000D124F"/>
    <w:rsid w:val="000D27FA"/>
    <w:rsid w:val="000D2FEB"/>
    <w:rsid w:val="000D3395"/>
    <w:rsid w:val="000D4451"/>
    <w:rsid w:val="000D4920"/>
    <w:rsid w:val="000D4FA9"/>
    <w:rsid w:val="000D5156"/>
    <w:rsid w:val="000D5557"/>
    <w:rsid w:val="000D5578"/>
    <w:rsid w:val="000D7837"/>
    <w:rsid w:val="000D7DEF"/>
    <w:rsid w:val="000D7E77"/>
    <w:rsid w:val="000E0B78"/>
    <w:rsid w:val="000E19C9"/>
    <w:rsid w:val="000E1BCA"/>
    <w:rsid w:val="000E1DDE"/>
    <w:rsid w:val="000E25CA"/>
    <w:rsid w:val="000E2B06"/>
    <w:rsid w:val="000E3090"/>
    <w:rsid w:val="000E32A0"/>
    <w:rsid w:val="000E361E"/>
    <w:rsid w:val="000E39FF"/>
    <w:rsid w:val="000E44B1"/>
    <w:rsid w:val="000E54F0"/>
    <w:rsid w:val="000E56D3"/>
    <w:rsid w:val="000E5E9E"/>
    <w:rsid w:val="000E6059"/>
    <w:rsid w:val="000E7825"/>
    <w:rsid w:val="000E7DE5"/>
    <w:rsid w:val="000F02C2"/>
    <w:rsid w:val="000F0EBB"/>
    <w:rsid w:val="000F1A30"/>
    <w:rsid w:val="000F1D0E"/>
    <w:rsid w:val="000F1F77"/>
    <w:rsid w:val="000F1FFA"/>
    <w:rsid w:val="000F2F3D"/>
    <w:rsid w:val="000F32EF"/>
    <w:rsid w:val="000F46C0"/>
    <w:rsid w:val="000F51C4"/>
    <w:rsid w:val="000F565D"/>
    <w:rsid w:val="000F6211"/>
    <w:rsid w:val="000F670E"/>
    <w:rsid w:val="000F7948"/>
    <w:rsid w:val="000F7F1E"/>
    <w:rsid w:val="00100A86"/>
    <w:rsid w:val="00100E76"/>
    <w:rsid w:val="001011FA"/>
    <w:rsid w:val="001014EA"/>
    <w:rsid w:val="0010168D"/>
    <w:rsid w:val="00101993"/>
    <w:rsid w:val="00101A5D"/>
    <w:rsid w:val="00102515"/>
    <w:rsid w:val="00103515"/>
    <w:rsid w:val="00103560"/>
    <w:rsid w:val="00103B5E"/>
    <w:rsid w:val="00103FB5"/>
    <w:rsid w:val="001043B8"/>
    <w:rsid w:val="00104A1E"/>
    <w:rsid w:val="00104A85"/>
    <w:rsid w:val="00104DAC"/>
    <w:rsid w:val="00104EC3"/>
    <w:rsid w:val="001071DE"/>
    <w:rsid w:val="00107B13"/>
    <w:rsid w:val="00107BB4"/>
    <w:rsid w:val="001109BD"/>
    <w:rsid w:val="00110C2E"/>
    <w:rsid w:val="00110FE6"/>
    <w:rsid w:val="00110FF5"/>
    <w:rsid w:val="0011111D"/>
    <w:rsid w:val="00111478"/>
    <w:rsid w:val="00111FDF"/>
    <w:rsid w:val="00113977"/>
    <w:rsid w:val="001144AB"/>
    <w:rsid w:val="00114512"/>
    <w:rsid w:val="001146B3"/>
    <w:rsid w:val="0011471B"/>
    <w:rsid w:val="001155D6"/>
    <w:rsid w:val="001157E6"/>
    <w:rsid w:val="001166DC"/>
    <w:rsid w:val="001168BE"/>
    <w:rsid w:val="0011724E"/>
    <w:rsid w:val="00117447"/>
    <w:rsid w:val="00117A80"/>
    <w:rsid w:val="00120263"/>
    <w:rsid w:val="00120EFB"/>
    <w:rsid w:val="00122C8A"/>
    <w:rsid w:val="00122F96"/>
    <w:rsid w:val="0012375D"/>
    <w:rsid w:val="001247AA"/>
    <w:rsid w:val="00126A24"/>
    <w:rsid w:val="00127F3E"/>
    <w:rsid w:val="001303CB"/>
    <w:rsid w:val="0013082D"/>
    <w:rsid w:val="00130C0D"/>
    <w:rsid w:val="0013103E"/>
    <w:rsid w:val="001328CD"/>
    <w:rsid w:val="001339C5"/>
    <w:rsid w:val="00133EAB"/>
    <w:rsid w:val="001356A6"/>
    <w:rsid w:val="00135774"/>
    <w:rsid w:val="00136400"/>
    <w:rsid w:val="001366B9"/>
    <w:rsid w:val="00136C4A"/>
    <w:rsid w:val="00137127"/>
    <w:rsid w:val="00137807"/>
    <w:rsid w:val="001401D6"/>
    <w:rsid w:val="00140B27"/>
    <w:rsid w:val="00140C68"/>
    <w:rsid w:val="00140D02"/>
    <w:rsid w:val="00140DD9"/>
    <w:rsid w:val="00140E27"/>
    <w:rsid w:val="00140EFF"/>
    <w:rsid w:val="00141329"/>
    <w:rsid w:val="00141690"/>
    <w:rsid w:val="00141D23"/>
    <w:rsid w:val="001442F8"/>
    <w:rsid w:val="00145240"/>
    <w:rsid w:val="00145E08"/>
    <w:rsid w:val="001473C9"/>
    <w:rsid w:val="001477F0"/>
    <w:rsid w:val="001500A9"/>
    <w:rsid w:val="001500BF"/>
    <w:rsid w:val="001509D2"/>
    <w:rsid w:val="00151202"/>
    <w:rsid w:val="00151742"/>
    <w:rsid w:val="00151A40"/>
    <w:rsid w:val="00151C7E"/>
    <w:rsid w:val="00151DA0"/>
    <w:rsid w:val="00153004"/>
    <w:rsid w:val="00154734"/>
    <w:rsid w:val="00154B17"/>
    <w:rsid w:val="00154EA8"/>
    <w:rsid w:val="001554BD"/>
    <w:rsid w:val="00155AB6"/>
    <w:rsid w:val="001562B5"/>
    <w:rsid w:val="00157C48"/>
    <w:rsid w:val="00157F78"/>
    <w:rsid w:val="00160108"/>
    <w:rsid w:val="00161109"/>
    <w:rsid w:val="001615BB"/>
    <w:rsid w:val="00162031"/>
    <w:rsid w:val="00162BAC"/>
    <w:rsid w:val="00163837"/>
    <w:rsid w:val="00163B85"/>
    <w:rsid w:val="00163E36"/>
    <w:rsid w:val="00164CA5"/>
    <w:rsid w:val="00165345"/>
    <w:rsid w:val="001667FD"/>
    <w:rsid w:val="00167B20"/>
    <w:rsid w:val="0017097A"/>
    <w:rsid w:val="00171329"/>
    <w:rsid w:val="001718C9"/>
    <w:rsid w:val="00171B25"/>
    <w:rsid w:val="00171BC7"/>
    <w:rsid w:val="001721C6"/>
    <w:rsid w:val="001726C7"/>
    <w:rsid w:val="00172CED"/>
    <w:rsid w:val="0017318F"/>
    <w:rsid w:val="001746C5"/>
    <w:rsid w:val="00174974"/>
    <w:rsid w:val="00174AE6"/>
    <w:rsid w:val="00174C9D"/>
    <w:rsid w:val="00174D17"/>
    <w:rsid w:val="00174DC4"/>
    <w:rsid w:val="001751C3"/>
    <w:rsid w:val="001754FD"/>
    <w:rsid w:val="00175A1D"/>
    <w:rsid w:val="00176165"/>
    <w:rsid w:val="00176A9C"/>
    <w:rsid w:val="00176E60"/>
    <w:rsid w:val="001770A6"/>
    <w:rsid w:val="0018040E"/>
    <w:rsid w:val="0018047A"/>
    <w:rsid w:val="0018050C"/>
    <w:rsid w:val="00180795"/>
    <w:rsid w:val="001812CF"/>
    <w:rsid w:val="00181328"/>
    <w:rsid w:val="00181BB6"/>
    <w:rsid w:val="001829BB"/>
    <w:rsid w:val="00182B04"/>
    <w:rsid w:val="0018316D"/>
    <w:rsid w:val="00183304"/>
    <w:rsid w:val="00183974"/>
    <w:rsid w:val="001839C3"/>
    <w:rsid w:val="00183A0E"/>
    <w:rsid w:val="00183B4B"/>
    <w:rsid w:val="0018554C"/>
    <w:rsid w:val="00185A16"/>
    <w:rsid w:val="00185F60"/>
    <w:rsid w:val="0018771B"/>
    <w:rsid w:val="001877D4"/>
    <w:rsid w:val="001914A8"/>
    <w:rsid w:val="001938CB"/>
    <w:rsid w:val="001952A9"/>
    <w:rsid w:val="001957F4"/>
    <w:rsid w:val="00195CEF"/>
    <w:rsid w:val="00195D11"/>
    <w:rsid w:val="00196653"/>
    <w:rsid w:val="00196B39"/>
    <w:rsid w:val="001975CB"/>
    <w:rsid w:val="0019779D"/>
    <w:rsid w:val="00197BE3"/>
    <w:rsid w:val="001A00BE"/>
    <w:rsid w:val="001A0268"/>
    <w:rsid w:val="001A0DB9"/>
    <w:rsid w:val="001A1273"/>
    <w:rsid w:val="001A1286"/>
    <w:rsid w:val="001A1365"/>
    <w:rsid w:val="001A1BDF"/>
    <w:rsid w:val="001A1C28"/>
    <w:rsid w:val="001A1CC4"/>
    <w:rsid w:val="001A28D6"/>
    <w:rsid w:val="001A2A19"/>
    <w:rsid w:val="001A39CF"/>
    <w:rsid w:val="001A3B17"/>
    <w:rsid w:val="001A3BD5"/>
    <w:rsid w:val="001A3EAD"/>
    <w:rsid w:val="001A4765"/>
    <w:rsid w:val="001A4E9E"/>
    <w:rsid w:val="001A5A98"/>
    <w:rsid w:val="001A64E6"/>
    <w:rsid w:val="001A69D0"/>
    <w:rsid w:val="001A6A75"/>
    <w:rsid w:val="001A6C4E"/>
    <w:rsid w:val="001A7618"/>
    <w:rsid w:val="001A76E7"/>
    <w:rsid w:val="001A7767"/>
    <w:rsid w:val="001A79B3"/>
    <w:rsid w:val="001B145E"/>
    <w:rsid w:val="001B14DD"/>
    <w:rsid w:val="001B1FED"/>
    <w:rsid w:val="001B2590"/>
    <w:rsid w:val="001B28DB"/>
    <w:rsid w:val="001B2A10"/>
    <w:rsid w:val="001B2FA6"/>
    <w:rsid w:val="001B329A"/>
    <w:rsid w:val="001B389D"/>
    <w:rsid w:val="001B3BCF"/>
    <w:rsid w:val="001B4ACD"/>
    <w:rsid w:val="001B4FB6"/>
    <w:rsid w:val="001B65F3"/>
    <w:rsid w:val="001B6F16"/>
    <w:rsid w:val="001C19FB"/>
    <w:rsid w:val="001C20FC"/>
    <w:rsid w:val="001C2530"/>
    <w:rsid w:val="001C2842"/>
    <w:rsid w:val="001C2993"/>
    <w:rsid w:val="001C29B0"/>
    <w:rsid w:val="001C2C13"/>
    <w:rsid w:val="001C36BF"/>
    <w:rsid w:val="001C3851"/>
    <w:rsid w:val="001C3A40"/>
    <w:rsid w:val="001C3D8C"/>
    <w:rsid w:val="001C47E4"/>
    <w:rsid w:val="001C4D73"/>
    <w:rsid w:val="001C4FBF"/>
    <w:rsid w:val="001C5809"/>
    <w:rsid w:val="001C66E9"/>
    <w:rsid w:val="001C6729"/>
    <w:rsid w:val="001C712A"/>
    <w:rsid w:val="001C74B8"/>
    <w:rsid w:val="001C7FA5"/>
    <w:rsid w:val="001D02F3"/>
    <w:rsid w:val="001D0C18"/>
    <w:rsid w:val="001D1671"/>
    <w:rsid w:val="001D1FDF"/>
    <w:rsid w:val="001D25A6"/>
    <w:rsid w:val="001D370C"/>
    <w:rsid w:val="001D39B1"/>
    <w:rsid w:val="001D3D8E"/>
    <w:rsid w:val="001D4B74"/>
    <w:rsid w:val="001D4C94"/>
    <w:rsid w:val="001D5649"/>
    <w:rsid w:val="001D61E5"/>
    <w:rsid w:val="001D63F7"/>
    <w:rsid w:val="001D6497"/>
    <w:rsid w:val="001D6B26"/>
    <w:rsid w:val="001D6BA0"/>
    <w:rsid w:val="001D6CAC"/>
    <w:rsid w:val="001D6F36"/>
    <w:rsid w:val="001E01D2"/>
    <w:rsid w:val="001E09A5"/>
    <w:rsid w:val="001E1FC7"/>
    <w:rsid w:val="001E2047"/>
    <w:rsid w:val="001E2074"/>
    <w:rsid w:val="001E2821"/>
    <w:rsid w:val="001E2D1B"/>
    <w:rsid w:val="001E2F05"/>
    <w:rsid w:val="001E3579"/>
    <w:rsid w:val="001E3CF6"/>
    <w:rsid w:val="001E533B"/>
    <w:rsid w:val="001E540B"/>
    <w:rsid w:val="001E5660"/>
    <w:rsid w:val="001E57F4"/>
    <w:rsid w:val="001E62B0"/>
    <w:rsid w:val="001E6737"/>
    <w:rsid w:val="001E68E0"/>
    <w:rsid w:val="001E697C"/>
    <w:rsid w:val="001E69C1"/>
    <w:rsid w:val="001E6B80"/>
    <w:rsid w:val="001E7316"/>
    <w:rsid w:val="001E7C06"/>
    <w:rsid w:val="001E7CC2"/>
    <w:rsid w:val="001F0715"/>
    <w:rsid w:val="001F0782"/>
    <w:rsid w:val="001F07AE"/>
    <w:rsid w:val="001F0D64"/>
    <w:rsid w:val="001F1A27"/>
    <w:rsid w:val="001F1FF5"/>
    <w:rsid w:val="001F2207"/>
    <w:rsid w:val="001F2B22"/>
    <w:rsid w:val="001F2C8F"/>
    <w:rsid w:val="001F3E6E"/>
    <w:rsid w:val="001F4865"/>
    <w:rsid w:val="001F52D4"/>
    <w:rsid w:val="001F5F38"/>
    <w:rsid w:val="001F6663"/>
    <w:rsid w:val="001F6F84"/>
    <w:rsid w:val="001F7ACF"/>
    <w:rsid w:val="002011F8"/>
    <w:rsid w:val="002015D4"/>
    <w:rsid w:val="002029CA"/>
    <w:rsid w:val="00203311"/>
    <w:rsid w:val="002033D4"/>
    <w:rsid w:val="00204A27"/>
    <w:rsid w:val="00204DF2"/>
    <w:rsid w:val="00204E5C"/>
    <w:rsid w:val="00204F23"/>
    <w:rsid w:val="00205213"/>
    <w:rsid w:val="00206B2E"/>
    <w:rsid w:val="00207295"/>
    <w:rsid w:val="002109BA"/>
    <w:rsid w:val="00210F5C"/>
    <w:rsid w:val="00211207"/>
    <w:rsid w:val="0021126E"/>
    <w:rsid w:val="002120FB"/>
    <w:rsid w:val="00212959"/>
    <w:rsid w:val="00212B92"/>
    <w:rsid w:val="00215254"/>
    <w:rsid w:val="002152C3"/>
    <w:rsid w:val="00215326"/>
    <w:rsid w:val="002155BF"/>
    <w:rsid w:val="00215DDB"/>
    <w:rsid w:val="00216B61"/>
    <w:rsid w:val="00217EE5"/>
    <w:rsid w:val="00222267"/>
    <w:rsid w:val="002223AA"/>
    <w:rsid w:val="002225C3"/>
    <w:rsid w:val="00222EB0"/>
    <w:rsid w:val="00223FDC"/>
    <w:rsid w:val="00224F31"/>
    <w:rsid w:val="00225AFE"/>
    <w:rsid w:val="00225EAC"/>
    <w:rsid w:val="00226B9D"/>
    <w:rsid w:val="00227F2E"/>
    <w:rsid w:val="002300C6"/>
    <w:rsid w:val="002301F9"/>
    <w:rsid w:val="002306AA"/>
    <w:rsid w:val="00230AA7"/>
    <w:rsid w:val="0023121D"/>
    <w:rsid w:val="002319C4"/>
    <w:rsid w:val="00231F00"/>
    <w:rsid w:val="002324CA"/>
    <w:rsid w:val="00232704"/>
    <w:rsid w:val="002329B8"/>
    <w:rsid w:val="002329FE"/>
    <w:rsid w:val="00233780"/>
    <w:rsid w:val="0023378D"/>
    <w:rsid w:val="00233A60"/>
    <w:rsid w:val="00234391"/>
    <w:rsid w:val="002349C8"/>
    <w:rsid w:val="00234A59"/>
    <w:rsid w:val="00234B1C"/>
    <w:rsid w:val="00234BC6"/>
    <w:rsid w:val="0023528E"/>
    <w:rsid w:val="00235961"/>
    <w:rsid w:val="00236601"/>
    <w:rsid w:val="00236644"/>
    <w:rsid w:val="0023745C"/>
    <w:rsid w:val="0023768F"/>
    <w:rsid w:val="002379CE"/>
    <w:rsid w:val="00237B98"/>
    <w:rsid w:val="0024047C"/>
    <w:rsid w:val="0024083E"/>
    <w:rsid w:val="00240CD3"/>
    <w:rsid w:val="00240D76"/>
    <w:rsid w:val="002412A3"/>
    <w:rsid w:val="002412A7"/>
    <w:rsid w:val="0024131E"/>
    <w:rsid w:val="00241863"/>
    <w:rsid w:val="00241A42"/>
    <w:rsid w:val="00242B87"/>
    <w:rsid w:val="002437F3"/>
    <w:rsid w:val="00244092"/>
    <w:rsid w:val="002442A2"/>
    <w:rsid w:val="00244F91"/>
    <w:rsid w:val="00245885"/>
    <w:rsid w:val="00245B91"/>
    <w:rsid w:val="002466AF"/>
    <w:rsid w:val="002503F4"/>
    <w:rsid w:val="00250E20"/>
    <w:rsid w:val="00251FD4"/>
    <w:rsid w:val="00252E46"/>
    <w:rsid w:val="00253A78"/>
    <w:rsid w:val="00253D0B"/>
    <w:rsid w:val="00254438"/>
    <w:rsid w:val="00255044"/>
    <w:rsid w:val="002556A9"/>
    <w:rsid w:val="00255F0C"/>
    <w:rsid w:val="0025601B"/>
    <w:rsid w:val="00257390"/>
    <w:rsid w:val="00257491"/>
    <w:rsid w:val="0026020A"/>
    <w:rsid w:val="0026048D"/>
    <w:rsid w:val="00260712"/>
    <w:rsid w:val="00261B9A"/>
    <w:rsid w:val="00261BC2"/>
    <w:rsid w:val="00261E53"/>
    <w:rsid w:val="00262804"/>
    <w:rsid w:val="00262C23"/>
    <w:rsid w:val="00263200"/>
    <w:rsid w:val="002633D8"/>
    <w:rsid w:val="0026373D"/>
    <w:rsid w:val="00263B9C"/>
    <w:rsid w:val="00265E0F"/>
    <w:rsid w:val="00265E4A"/>
    <w:rsid w:val="00266B47"/>
    <w:rsid w:val="00267AC0"/>
    <w:rsid w:val="00267D77"/>
    <w:rsid w:val="00271C42"/>
    <w:rsid w:val="0027386F"/>
    <w:rsid w:val="00273E5B"/>
    <w:rsid w:val="00274DC7"/>
    <w:rsid w:val="00275E87"/>
    <w:rsid w:val="00276074"/>
    <w:rsid w:val="002763D6"/>
    <w:rsid w:val="00277234"/>
    <w:rsid w:val="00281D08"/>
    <w:rsid w:val="00281D3E"/>
    <w:rsid w:val="00282CF9"/>
    <w:rsid w:val="00283370"/>
    <w:rsid w:val="00284728"/>
    <w:rsid w:val="00284DD6"/>
    <w:rsid w:val="00284FA2"/>
    <w:rsid w:val="00285510"/>
    <w:rsid w:val="00285B5B"/>
    <w:rsid w:val="002868AA"/>
    <w:rsid w:val="00286A97"/>
    <w:rsid w:val="00286AA1"/>
    <w:rsid w:val="0029030C"/>
    <w:rsid w:val="002909C3"/>
    <w:rsid w:val="00290A0C"/>
    <w:rsid w:val="00290E82"/>
    <w:rsid w:val="00291D1E"/>
    <w:rsid w:val="0029204A"/>
    <w:rsid w:val="002920A9"/>
    <w:rsid w:val="00292822"/>
    <w:rsid w:val="002939A6"/>
    <w:rsid w:val="0029413F"/>
    <w:rsid w:val="002944BC"/>
    <w:rsid w:val="002949FA"/>
    <w:rsid w:val="0029549C"/>
    <w:rsid w:val="00295789"/>
    <w:rsid w:val="0029623D"/>
    <w:rsid w:val="0029640E"/>
    <w:rsid w:val="002A044A"/>
    <w:rsid w:val="002A0719"/>
    <w:rsid w:val="002A10AD"/>
    <w:rsid w:val="002A15A2"/>
    <w:rsid w:val="002A1764"/>
    <w:rsid w:val="002A207B"/>
    <w:rsid w:val="002A250B"/>
    <w:rsid w:val="002A3170"/>
    <w:rsid w:val="002A3695"/>
    <w:rsid w:val="002A38F0"/>
    <w:rsid w:val="002A3951"/>
    <w:rsid w:val="002A4598"/>
    <w:rsid w:val="002A5C0E"/>
    <w:rsid w:val="002A5DFE"/>
    <w:rsid w:val="002A66DB"/>
    <w:rsid w:val="002A6899"/>
    <w:rsid w:val="002A6C97"/>
    <w:rsid w:val="002A6F54"/>
    <w:rsid w:val="002A7334"/>
    <w:rsid w:val="002B02ED"/>
    <w:rsid w:val="002B0E33"/>
    <w:rsid w:val="002B1665"/>
    <w:rsid w:val="002B1BF6"/>
    <w:rsid w:val="002B238C"/>
    <w:rsid w:val="002B25D8"/>
    <w:rsid w:val="002B37E7"/>
    <w:rsid w:val="002B5571"/>
    <w:rsid w:val="002B5A60"/>
    <w:rsid w:val="002B5AD1"/>
    <w:rsid w:val="002B5E50"/>
    <w:rsid w:val="002B63EA"/>
    <w:rsid w:val="002B7DBD"/>
    <w:rsid w:val="002C0729"/>
    <w:rsid w:val="002C0EB2"/>
    <w:rsid w:val="002C1375"/>
    <w:rsid w:val="002C1826"/>
    <w:rsid w:val="002C27AE"/>
    <w:rsid w:val="002C28C3"/>
    <w:rsid w:val="002C2FC6"/>
    <w:rsid w:val="002C445A"/>
    <w:rsid w:val="002C4FF6"/>
    <w:rsid w:val="002C52ED"/>
    <w:rsid w:val="002C5F36"/>
    <w:rsid w:val="002C64C4"/>
    <w:rsid w:val="002C756C"/>
    <w:rsid w:val="002C75C1"/>
    <w:rsid w:val="002C78A2"/>
    <w:rsid w:val="002C7FAE"/>
    <w:rsid w:val="002D0641"/>
    <w:rsid w:val="002D09A6"/>
    <w:rsid w:val="002D1072"/>
    <w:rsid w:val="002D1C32"/>
    <w:rsid w:val="002D2D2A"/>
    <w:rsid w:val="002D3723"/>
    <w:rsid w:val="002D3CC8"/>
    <w:rsid w:val="002D3E50"/>
    <w:rsid w:val="002D4B04"/>
    <w:rsid w:val="002D51BE"/>
    <w:rsid w:val="002D6AAD"/>
    <w:rsid w:val="002D731F"/>
    <w:rsid w:val="002D78D9"/>
    <w:rsid w:val="002D7901"/>
    <w:rsid w:val="002E07F8"/>
    <w:rsid w:val="002E0CB6"/>
    <w:rsid w:val="002E11C2"/>
    <w:rsid w:val="002E1DA3"/>
    <w:rsid w:val="002E23E0"/>
    <w:rsid w:val="002E241E"/>
    <w:rsid w:val="002E2907"/>
    <w:rsid w:val="002E36CA"/>
    <w:rsid w:val="002E3A6A"/>
    <w:rsid w:val="002E4A73"/>
    <w:rsid w:val="002E5023"/>
    <w:rsid w:val="002E523A"/>
    <w:rsid w:val="002E6527"/>
    <w:rsid w:val="002E7FC1"/>
    <w:rsid w:val="002F0014"/>
    <w:rsid w:val="002F0345"/>
    <w:rsid w:val="002F1268"/>
    <w:rsid w:val="002F17EF"/>
    <w:rsid w:val="002F2798"/>
    <w:rsid w:val="002F2C2E"/>
    <w:rsid w:val="002F3AB5"/>
    <w:rsid w:val="002F3E6F"/>
    <w:rsid w:val="002F433B"/>
    <w:rsid w:val="002F505F"/>
    <w:rsid w:val="002F561A"/>
    <w:rsid w:val="002F5E7E"/>
    <w:rsid w:val="002F6119"/>
    <w:rsid w:val="002F6983"/>
    <w:rsid w:val="002F6C67"/>
    <w:rsid w:val="002F73ED"/>
    <w:rsid w:val="003007B2"/>
    <w:rsid w:val="00300E42"/>
    <w:rsid w:val="003016F9"/>
    <w:rsid w:val="00301B8E"/>
    <w:rsid w:val="0030258C"/>
    <w:rsid w:val="0030266D"/>
    <w:rsid w:val="00302CD1"/>
    <w:rsid w:val="003030A6"/>
    <w:rsid w:val="0030352B"/>
    <w:rsid w:val="00304893"/>
    <w:rsid w:val="00304C71"/>
    <w:rsid w:val="00304F0B"/>
    <w:rsid w:val="00305BB4"/>
    <w:rsid w:val="00306C11"/>
    <w:rsid w:val="00307A30"/>
    <w:rsid w:val="00307BFA"/>
    <w:rsid w:val="00307C78"/>
    <w:rsid w:val="00307D01"/>
    <w:rsid w:val="00310205"/>
    <w:rsid w:val="003106D0"/>
    <w:rsid w:val="00311155"/>
    <w:rsid w:val="00312E76"/>
    <w:rsid w:val="003132C2"/>
    <w:rsid w:val="00313338"/>
    <w:rsid w:val="0031375D"/>
    <w:rsid w:val="0031444F"/>
    <w:rsid w:val="00314D60"/>
    <w:rsid w:val="0031596D"/>
    <w:rsid w:val="00315A1F"/>
    <w:rsid w:val="00315E1F"/>
    <w:rsid w:val="003161EF"/>
    <w:rsid w:val="00317385"/>
    <w:rsid w:val="00317784"/>
    <w:rsid w:val="00317A18"/>
    <w:rsid w:val="003206E1"/>
    <w:rsid w:val="00321851"/>
    <w:rsid w:val="003221AE"/>
    <w:rsid w:val="00322998"/>
    <w:rsid w:val="00322CFE"/>
    <w:rsid w:val="00323BAD"/>
    <w:rsid w:val="003242BB"/>
    <w:rsid w:val="00324347"/>
    <w:rsid w:val="00325633"/>
    <w:rsid w:val="003259AB"/>
    <w:rsid w:val="003259D6"/>
    <w:rsid w:val="00325B36"/>
    <w:rsid w:val="00325B66"/>
    <w:rsid w:val="003263DA"/>
    <w:rsid w:val="003265EB"/>
    <w:rsid w:val="00326E87"/>
    <w:rsid w:val="0032770D"/>
    <w:rsid w:val="00327D3F"/>
    <w:rsid w:val="0033082A"/>
    <w:rsid w:val="00331BAF"/>
    <w:rsid w:val="00331BBC"/>
    <w:rsid w:val="00331EB1"/>
    <w:rsid w:val="00332B97"/>
    <w:rsid w:val="00332D86"/>
    <w:rsid w:val="00332FD4"/>
    <w:rsid w:val="00333AE0"/>
    <w:rsid w:val="003345B7"/>
    <w:rsid w:val="00334725"/>
    <w:rsid w:val="00334E5A"/>
    <w:rsid w:val="00334EEB"/>
    <w:rsid w:val="00334F30"/>
    <w:rsid w:val="003354EE"/>
    <w:rsid w:val="00335796"/>
    <w:rsid w:val="003359C7"/>
    <w:rsid w:val="003368C8"/>
    <w:rsid w:val="00336E01"/>
    <w:rsid w:val="00337021"/>
    <w:rsid w:val="00340D0C"/>
    <w:rsid w:val="00340FE8"/>
    <w:rsid w:val="00341F13"/>
    <w:rsid w:val="00342368"/>
    <w:rsid w:val="00342AE3"/>
    <w:rsid w:val="00342EBD"/>
    <w:rsid w:val="00343810"/>
    <w:rsid w:val="0034381C"/>
    <w:rsid w:val="00344315"/>
    <w:rsid w:val="003445CA"/>
    <w:rsid w:val="0034462D"/>
    <w:rsid w:val="0034508D"/>
    <w:rsid w:val="0034547A"/>
    <w:rsid w:val="003454B4"/>
    <w:rsid w:val="00346533"/>
    <w:rsid w:val="00346961"/>
    <w:rsid w:val="00347275"/>
    <w:rsid w:val="00347421"/>
    <w:rsid w:val="00347B39"/>
    <w:rsid w:val="003523F4"/>
    <w:rsid w:val="0035282E"/>
    <w:rsid w:val="00354D68"/>
    <w:rsid w:val="00355533"/>
    <w:rsid w:val="00355897"/>
    <w:rsid w:val="0035625B"/>
    <w:rsid w:val="003566F1"/>
    <w:rsid w:val="00356971"/>
    <w:rsid w:val="003602CF"/>
    <w:rsid w:val="00360496"/>
    <w:rsid w:val="00360982"/>
    <w:rsid w:val="0036117D"/>
    <w:rsid w:val="003613DD"/>
    <w:rsid w:val="00361BC6"/>
    <w:rsid w:val="00362694"/>
    <w:rsid w:val="0036301A"/>
    <w:rsid w:val="003639D4"/>
    <w:rsid w:val="00363A6E"/>
    <w:rsid w:val="00363BCA"/>
    <w:rsid w:val="00363EDF"/>
    <w:rsid w:val="003640DC"/>
    <w:rsid w:val="00364DE1"/>
    <w:rsid w:val="00365336"/>
    <w:rsid w:val="0036555C"/>
    <w:rsid w:val="00366947"/>
    <w:rsid w:val="00366C9C"/>
    <w:rsid w:val="00366DF7"/>
    <w:rsid w:val="00367691"/>
    <w:rsid w:val="00370451"/>
    <w:rsid w:val="0037060D"/>
    <w:rsid w:val="003707A7"/>
    <w:rsid w:val="003713D9"/>
    <w:rsid w:val="00371798"/>
    <w:rsid w:val="00371DB2"/>
    <w:rsid w:val="003733A4"/>
    <w:rsid w:val="00375409"/>
    <w:rsid w:val="003754D9"/>
    <w:rsid w:val="0037578A"/>
    <w:rsid w:val="00376718"/>
    <w:rsid w:val="003769ED"/>
    <w:rsid w:val="00376E6C"/>
    <w:rsid w:val="0037740E"/>
    <w:rsid w:val="003778D6"/>
    <w:rsid w:val="00380234"/>
    <w:rsid w:val="00380F10"/>
    <w:rsid w:val="00381245"/>
    <w:rsid w:val="00381251"/>
    <w:rsid w:val="0038150E"/>
    <w:rsid w:val="0038177C"/>
    <w:rsid w:val="00382526"/>
    <w:rsid w:val="00382918"/>
    <w:rsid w:val="00382EB8"/>
    <w:rsid w:val="00382FBD"/>
    <w:rsid w:val="0038306F"/>
    <w:rsid w:val="003836A6"/>
    <w:rsid w:val="00384824"/>
    <w:rsid w:val="003849EE"/>
    <w:rsid w:val="00385995"/>
    <w:rsid w:val="00386CD9"/>
    <w:rsid w:val="0038756E"/>
    <w:rsid w:val="0039078D"/>
    <w:rsid w:val="00391089"/>
    <w:rsid w:val="00391385"/>
    <w:rsid w:val="00391B40"/>
    <w:rsid w:val="00392AE2"/>
    <w:rsid w:val="00392C51"/>
    <w:rsid w:val="00393059"/>
    <w:rsid w:val="003942DD"/>
    <w:rsid w:val="00394C74"/>
    <w:rsid w:val="003955A0"/>
    <w:rsid w:val="003958B7"/>
    <w:rsid w:val="00395ADC"/>
    <w:rsid w:val="00395F82"/>
    <w:rsid w:val="0039610E"/>
    <w:rsid w:val="003966AF"/>
    <w:rsid w:val="003A006E"/>
    <w:rsid w:val="003A014D"/>
    <w:rsid w:val="003A0202"/>
    <w:rsid w:val="003A0BE7"/>
    <w:rsid w:val="003A1625"/>
    <w:rsid w:val="003A20E8"/>
    <w:rsid w:val="003A22E3"/>
    <w:rsid w:val="003A31B1"/>
    <w:rsid w:val="003A36B2"/>
    <w:rsid w:val="003A372F"/>
    <w:rsid w:val="003A3FF6"/>
    <w:rsid w:val="003A477C"/>
    <w:rsid w:val="003A5D27"/>
    <w:rsid w:val="003A61A3"/>
    <w:rsid w:val="003A6F24"/>
    <w:rsid w:val="003B0682"/>
    <w:rsid w:val="003B070B"/>
    <w:rsid w:val="003B0906"/>
    <w:rsid w:val="003B0F50"/>
    <w:rsid w:val="003B1427"/>
    <w:rsid w:val="003B17E4"/>
    <w:rsid w:val="003B180E"/>
    <w:rsid w:val="003B18BC"/>
    <w:rsid w:val="003B1DEB"/>
    <w:rsid w:val="003B3C7F"/>
    <w:rsid w:val="003B4A3C"/>
    <w:rsid w:val="003B4D9E"/>
    <w:rsid w:val="003B58A2"/>
    <w:rsid w:val="003B5E3D"/>
    <w:rsid w:val="003B6791"/>
    <w:rsid w:val="003B695A"/>
    <w:rsid w:val="003B6DEC"/>
    <w:rsid w:val="003B7EEC"/>
    <w:rsid w:val="003B7F2C"/>
    <w:rsid w:val="003C08A0"/>
    <w:rsid w:val="003C11E2"/>
    <w:rsid w:val="003C12BA"/>
    <w:rsid w:val="003C162A"/>
    <w:rsid w:val="003C1F67"/>
    <w:rsid w:val="003C2637"/>
    <w:rsid w:val="003C27C1"/>
    <w:rsid w:val="003C2CC4"/>
    <w:rsid w:val="003C3553"/>
    <w:rsid w:val="003C4807"/>
    <w:rsid w:val="003C494B"/>
    <w:rsid w:val="003C5181"/>
    <w:rsid w:val="003D01A5"/>
    <w:rsid w:val="003D041E"/>
    <w:rsid w:val="003D0830"/>
    <w:rsid w:val="003D0F0F"/>
    <w:rsid w:val="003D1C67"/>
    <w:rsid w:val="003D2C62"/>
    <w:rsid w:val="003D3493"/>
    <w:rsid w:val="003D3840"/>
    <w:rsid w:val="003D4102"/>
    <w:rsid w:val="003D52D1"/>
    <w:rsid w:val="003D562D"/>
    <w:rsid w:val="003D5B5B"/>
    <w:rsid w:val="003D5DCC"/>
    <w:rsid w:val="003D7011"/>
    <w:rsid w:val="003D7235"/>
    <w:rsid w:val="003D7EBF"/>
    <w:rsid w:val="003E0EF9"/>
    <w:rsid w:val="003E1226"/>
    <w:rsid w:val="003E21CF"/>
    <w:rsid w:val="003E2389"/>
    <w:rsid w:val="003E29CE"/>
    <w:rsid w:val="003E3262"/>
    <w:rsid w:val="003E3269"/>
    <w:rsid w:val="003E332D"/>
    <w:rsid w:val="003E36D1"/>
    <w:rsid w:val="003E36E0"/>
    <w:rsid w:val="003E44E3"/>
    <w:rsid w:val="003E4B3B"/>
    <w:rsid w:val="003E4E40"/>
    <w:rsid w:val="003E5073"/>
    <w:rsid w:val="003E517C"/>
    <w:rsid w:val="003E53E3"/>
    <w:rsid w:val="003E55D3"/>
    <w:rsid w:val="003E5676"/>
    <w:rsid w:val="003E57EB"/>
    <w:rsid w:val="003E5B0D"/>
    <w:rsid w:val="003E61C9"/>
    <w:rsid w:val="003E65D7"/>
    <w:rsid w:val="003E68E4"/>
    <w:rsid w:val="003E72D5"/>
    <w:rsid w:val="003F07CE"/>
    <w:rsid w:val="003F11E6"/>
    <w:rsid w:val="003F149B"/>
    <w:rsid w:val="003F2D6A"/>
    <w:rsid w:val="003F336A"/>
    <w:rsid w:val="003F3609"/>
    <w:rsid w:val="003F3A47"/>
    <w:rsid w:val="003F3C68"/>
    <w:rsid w:val="003F4561"/>
    <w:rsid w:val="003F45AA"/>
    <w:rsid w:val="003F4709"/>
    <w:rsid w:val="003F4EA6"/>
    <w:rsid w:val="003F5050"/>
    <w:rsid w:val="003F56B3"/>
    <w:rsid w:val="003F5911"/>
    <w:rsid w:val="003F5B90"/>
    <w:rsid w:val="003F5B9B"/>
    <w:rsid w:val="003F5B9E"/>
    <w:rsid w:val="003F61C8"/>
    <w:rsid w:val="003F654C"/>
    <w:rsid w:val="003F6A30"/>
    <w:rsid w:val="003F7041"/>
    <w:rsid w:val="003F708B"/>
    <w:rsid w:val="00400AB0"/>
    <w:rsid w:val="00401B80"/>
    <w:rsid w:val="00401F83"/>
    <w:rsid w:val="00402746"/>
    <w:rsid w:val="004028FC"/>
    <w:rsid w:val="00404235"/>
    <w:rsid w:val="00404736"/>
    <w:rsid w:val="00406655"/>
    <w:rsid w:val="004069B0"/>
    <w:rsid w:val="00406B6D"/>
    <w:rsid w:val="00406F6A"/>
    <w:rsid w:val="004072C9"/>
    <w:rsid w:val="0040775F"/>
    <w:rsid w:val="00407CFC"/>
    <w:rsid w:val="00411AFF"/>
    <w:rsid w:val="004124DB"/>
    <w:rsid w:val="0041270A"/>
    <w:rsid w:val="00412739"/>
    <w:rsid w:val="00412B25"/>
    <w:rsid w:val="00412C19"/>
    <w:rsid w:val="00413563"/>
    <w:rsid w:val="00413627"/>
    <w:rsid w:val="00413EF1"/>
    <w:rsid w:val="004141EB"/>
    <w:rsid w:val="0041469B"/>
    <w:rsid w:val="00414B2D"/>
    <w:rsid w:val="00415394"/>
    <w:rsid w:val="00416519"/>
    <w:rsid w:val="004169CA"/>
    <w:rsid w:val="004206BE"/>
    <w:rsid w:val="00420F58"/>
    <w:rsid w:val="00420FB3"/>
    <w:rsid w:val="00421A52"/>
    <w:rsid w:val="004221B7"/>
    <w:rsid w:val="00422255"/>
    <w:rsid w:val="00422A6D"/>
    <w:rsid w:val="00422D79"/>
    <w:rsid w:val="00422DE9"/>
    <w:rsid w:val="004232FC"/>
    <w:rsid w:val="00423D74"/>
    <w:rsid w:val="00424BE2"/>
    <w:rsid w:val="00425A74"/>
    <w:rsid w:val="00426005"/>
    <w:rsid w:val="004260E9"/>
    <w:rsid w:val="00426757"/>
    <w:rsid w:val="0042679A"/>
    <w:rsid w:val="00426BA0"/>
    <w:rsid w:val="00430BC3"/>
    <w:rsid w:val="00430CB0"/>
    <w:rsid w:val="00430E78"/>
    <w:rsid w:val="00431467"/>
    <w:rsid w:val="00431573"/>
    <w:rsid w:val="004328A4"/>
    <w:rsid w:val="00432AD7"/>
    <w:rsid w:val="00433541"/>
    <w:rsid w:val="0043392D"/>
    <w:rsid w:val="00434F47"/>
    <w:rsid w:val="00435086"/>
    <w:rsid w:val="00435206"/>
    <w:rsid w:val="00435300"/>
    <w:rsid w:val="0043551A"/>
    <w:rsid w:val="004356EC"/>
    <w:rsid w:val="00436345"/>
    <w:rsid w:val="0043656E"/>
    <w:rsid w:val="00436638"/>
    <w:rsid w:val="004368DC"/>
    <w:rsid w:val="004371B1"/>
    <w:rsid w:val="0043760C"/>
    <w:rsid w:val="00437D65"/>
    <w:rsid w:val="00437EE5"/>
    <w:rsid w:val="004401F5"/>
    <w:rsid w:val="00440F7C"/>
    <w:rsid w:val="00442230"/>
    <w:rsid w:val="00442FDA"/>
    <w:rsid w:val="00444363"/>
    <w:rsid w:val="0044473B"/>
    <w:rsid w:val="00444A6A"/>
    <w:rsid w:val="00444CC8"/>
    <w:rsid w:val="00444E52"/>
    <w:rsid w:val="004452D9"/>
    <w:rsid w:val="00445B0D"/>
    <w:rsid w:val="004467D0"/>
    <w:rsid w:val="00446934"/>
    <w:rsid w:val="00447E99"/>
    <w:rsid w:val="00447F30"/>
    <w:rsid w:val="0045036D"/>
    <w:rsid w:val="00450959"/>
    <w:rsid w:val="00450E11"/>
    <w:rsid w:val="00450E4A"/>
    <w:rsid w:val="004511B4"/>
    <w:rsid w:val="004515B3"/>
    <w:rsid w:val="00451918"/>
    <w:rsid w:val="00451BD4"/>
    <w:rsid w:val="00451C71"/>
    <w:rsid w:val="00452115"/>
    <w:rsid w:val="00452B16"/>
    <w:rsid w:val="004534DC"/>
    <w:rsid w:val="00453A4D"/>
    <w:rsid w:val="004540A6"/>
    <w:rsid w:val="004541B7"/>
    <w:rsid w:val="004551DD"/>
    <w:rsid w:val="00455453"/>
    <w:rsid w:val="00455627"/>
    <w:rsid w:val="004562C6"/>
    <w:rsid w:val="004564C5"/>
    <w:rsid w:val="00456F17"/>
    <w:rsid w:val="0045786D"/>
    <w:rsid w:val="004602CD"/>
    <w:rsid w:val="004605A9"/>
    <w:rsid w:val="00460681"/>
    <w:rsid w:val="004607F7"/>
    <w:rsid w:val="0046101E"/>
    <w:rsid w:val="00461546"/>
    <w:rsid w:val="0046180B"/>
    <w:rsid w:val="00462D44"/>
    <w:rsid w:val="004632E6"/>
    <w:rsid w:val="00463871"/>
    <w:rsid w:val="00463CAF"/>
    <w:rsid w:val="00463CE3"/>
    <w:rsid w:val="00464229"/>
    <w:rsid w:val="004647E8"/>
    <w:rsid w:val="00464A58"/>
    <w:rsid w:val="00464C5D"/>
    <w:rsid w:val="00464CF7"/>
    <w:rsid w:val="00465499"/>
    <w:rsid w:val="00465CAD"/>
    <w:rsid w:val="00465F01"/>
    <w:rsid w:val="00466CE7"/>
    <w:rsid w:val="0046704D"/>
    <w:rsid w:val="00467680"/>
    <w:rsid w:val="004715E7"/>
    <w:rsid w:val="0047168F"/>
    <w:rsid w:val="00471AC8"/>
    <w:rsid w:val="00471F6E"/>
    <w:rsid w:val="004728FD"/>
    <w:rsid w:val="004729A0"/>
    <w:rsid w:val="00472B78"/>
    <w:rsid w:val="00472F8D"/>
    <w:rsid w:val="00473194"/>
    <w:rsid w:val="00473D89"/>
    <w:rsid w:val="004743E1"/>
    <w:rsid w:val="00474592"/>
    <w:rsid w:val="00475672"/>
    <w:rsid w:val="00476C67"/>
    <w:rsid w:val="00477641"/>
    <w:rsid w:val="004802D9"/>
    <w:rsid w:val="004819E8"/>
    <w:rsid w:val="00481CDF"/>
    <w:rsid w:val="0048258A"/>
    <w:rsid w:val="004830CF"/>
    <w:rsid w:val="0048390B"/>
    <w:rsid w:val="0048425D"/>
    <w:rsid w:val="00484A9E"/>
    <w:rsid w:val="0048578A"/>
    <w:rsid w:val="0048579A"/>
    <w:rsid w:val="00485AFB"/>
    <w:rsid w:val="00485BA3"/>
    <w:rsid w:val="00485DC6"/>
    <w:rsid w:val="004868DC"/>
    <w:rsid w:val="0048717D"/>
    <w:rsid w:val="004872E1"/>
    <w:rsid w:val="00487901"/>
    <w:rsid w:val="00490302"/>
    <w:rsid w:val="00490571"/>
    <w:rsid w:val="0049123E"/>
    <w:rsid w:val="004922B2"/>
    <w:rsid w:val="00492330"/>
    <w:rsid w:val="00492E6C"/>
    <w:rsid w:val="00494FF7"/>
    <w:rsid w:val="004952DA"/>
    <w:rsid w:val="0049601F"/>
    <w:rsid w:val="004962E0"/>
    <w:rsid w:val="00496541"/>
    <w:rsid w:val="00496C80"/>
    <w:rsid w:val="00497157"/>
    <w:rsid w:val="00497EE7"/>
    <w:rsid w:val="00497FB5"/>
    <w:rsid w:val="004A0024"/>
    <w:rsid w:val="004A0A17"/>
    <w:rsid w:val="004A2213"/>
    <w:rsid w:val="004A2323"/>
    <w:rsid w:val="004A2CEE"/>
    <w:rsid w:val="004A2E3B"/>
    <w:rsid w:val="004A3CE1"/>
    <w:rsid w:val="004A4165"/>
    <w:rsid w:val="004A4734"/>
    <w:rsid w:val="004A4C6D"/>
    <w:rsid w:val="004A577E"/>
    <w:rsid w:val="004A6E2A"/>
    <w:rsid w:val="004A7105"/>
    <w:rsid w:val="004A79AB"/>
    <w:rsid w:val="004A79ED"/>
    <w:rsid w:val="004B0237"/>
    <w:rsid w:val="004B07B4"/>
    <w:rsid w:val="004B0EA1"/>
    <w:rsid w:val="004B1201"/>
    <w:rsid w:val="004B1221"/>
    <w:rsid w:val="004B141E"/>
    <w:rsid w:val="004B1590"/>
    <w:rsid w:val="004B1979"/>
    <w:rsid w:val="004B1D73"/>
    <w:rsid w:val="004B293F"/>
    <w:rsid w:val="004B2F60"/>
    <w:rsid w:val="004B30DC"/>
    <w:rsid w:val="004B3A68"/>
    <w:rsid w:val="004B4376"/>
    <w:rsid w:val="004B4DE9"/>
    <w:rsid w:val="004B5455"/>
    <w:rsid w:val="004B55D9"/>
    <w:rsid w:val="004B6010"/>
    <w:rsid w:val="004B60E8"/>
    <w:rsid w:val="004B737D"/>
    <w:rsid w:val="004B7469"/>
    <w:rsid w:val="004B7C35"/>
    <w:rsid w:val="004B7EE2"/>
    <w:rsid w:val="004C02EB"/>
    <w:rsid w:val="004C061A"/>
    <w:rsid w:val="004C1482"/>
    <w:rsid w:val="004C1560"/>
    <w:rsid w:val="004C18A1"/>
    <w:rsid w:val="004C22C4"/>
    <w:rsid w:val="004C258D"/>
    <w:rsid w:val="004C2BED"/>
    <w:rsid w:val="004C40CA"/>
    <w:rsid w:val="004C5B42"/>
    <w:rsid w:val="004C5DBD"/>
    <w:rsid w:val="004C6311"/>
    <w:rsid w:val="004C69FC"/>
    <w:rsid w:val="004C6A0C"/>
    <w:rsid w:val="004C6DD4"/>
    <w:rsid w:val="004D05F4"/>
    <w:rsid w:val="004D064E"/>
    <w:rsid w:val="004D0912"/>
    <w:rsid w:val="004D0DB0"/>
    <w:rsid w:val="004D15A4"/>
    <w:rsid w:val="004D224A"/>
    <w:rsid w:val="004D23E7"/>
    <w:rsid w:val="004D283F"/>
    <w:rsid w:val="004D2DEA"/>
    <w:rsid w:val="004D42F3"/>
    <w:rsid w:val="004D5AC6"/>
    <w:rsid w:val="004D6656"/>
    <w:rsid w:val="004D755B"/>
    <w:rsid w:val="004D7E84"/>
    <w:rsid w:val="004E140E"/>
    <w:rsid w:val="004E197F"/>
    <w:rsid w:val="004E1C69"/>
    <w:rsid w:val="004E2140"/>
    <w:rsid w:val="004E2BC3"/>
    <w:rsid w:val="004E2C84"/>
    <w:rsid w:val="004E3CCC"/>
    <w:rsid w:val="004E3F64"/>
    <w:rsid w:val="004E4245"/>
    <w:rsid w:val="004E4DC9"/>
    <w:rsid w:val="004E4DE6"/>
    <w:rsid w:val="004E5C2A"/>
    <w:rsid w:val="004E5EBB"/>
    <w:rsid w:val="004E5F42"/>
    <w:rsid w:val="004E62A9"/>
    <w:rsid w:val="004E6AF0"/>
    <w:rsid w:val="004E6FD0"/>
    <w:rsid w:val="004F01D2"/>
    <w:rsid w:val="004F0DA6"/>
    <w:rsid w:val="004F1043"/>
    <w:rsid w:val="004F1240"/>
    <w:rsid w:val="004F1827"/>
    <w:rsid w:val="004F18A6"/>
    <w:rsid w:val="004F1DA5"/>
    <w:rsid w:val="004F1DDB"/>
    <w:rsid w:val="004F1E69"/>
    <w:rsid w:val="004F242C"/>
    <w:rsid w:val="004F2847"/>
    <w:rsid w:val="004F2D5F"/>
    <w:rsid w:val="004F40F5"/>
    <w:rsid w:val="004F509A"/>
    <w:rsid w:val="004F59F5"/>
    <w:rsid w:val="004F5C21"/>
    <w:rsid w:val="004F5E9F"/>
    <w:rsid w:val="004F7E75"/>
    <w:rsid w:val="00501555"/>
    <w:rsid w:val="00501CE7"/>
    <w:rsid w:val="0050219E"/>
    <w:rsid w:val="00502B89"/>
    <w:rsid w:val="00502CD5"/>
    <w:rsid w:val="00502E75"/>
    <w:rsid w:val="00503CC3"/>
    <w:rsid w:val="005045B5"/>
    <w:rsid w:val="00504A6D"/>
    <w:rsid w:val="00504EC8"/>
    <w:rsid w:val="005051C9"/>
    <w:rsid w:val="005059E7"/>
    <w:rsid w:val="00506209"/>
    <w:rsid w:val="005062F8"/>
    <w:rsid w:val="00506437"/>
    <w:rsid w:val="00506716"/>
    <w:rsid w:val="00506D46"/>
    <w:rsid w:val="00506ECD"/>
    <w:rsid w:val="00510318"/>
    <w:rsid w:val="00510C1C"/>
    <w:rsid w:val="00512DBB"/>
    <w:rsid w:val="00513671"/>
    <w:rsid w:val="00513F8D"/>
    <w:rsid w:val="0051464D"/>
    <w:rsid w:val="005146CA"/>
    <w:rsid w:val="00514BBC"/>
    <w:rsid w:val="0051555B"/>
    <w:rsid w:val="005156FF"/>
    <w:rsid w:val="00515989"/>
    <w:rsid w:val="00515D16"/>
    <w:rsid w:val="00515E7C"/>
    <w:rsid w:val="0051603E"/>
    <w:rsid w:val="00516622"/>
    <w:rsid w:val="00516B8C"/>
    <w:rsid w:val="00516C23"/>
    <w:rsid w:val="00517A95"/>
    <w:rsid w:val="00517B4B"/>
    <w:rsid w:val="0052214F"/>
    <w:rsid w:val="00522ECF"/>
    <w:rsid w:val="005240CE"/>
    <w:rsid w:val="00525722"/>
    <w:rsid w:val="00525956"/>
    <w:rsid w:val="00525F74"/>
    <w:rsid w:val="00525F75"/>
    <w:rsid w:val="005267AB"/>
    <w:rsid w:val="0052685E"/>
    <w:rsid w:val="00527318"/>
    <w:rsid w:val="005274D0"/>
    <w:rsid w:val="00527610"/>
    <w:rsid w:val="00527A48"/>
    <w:rsid w:val="00527C28"/>
    <w:rsid w:val="00527D3D"/>
    <w:rsid w:val="00530A90"/>
    <w:rsid w:val="005321E3"/>
    <w:rsid w:val="005322BF"/>
    <w:rsid w:val="0053291E"/>
    <w:rsid w:val="00532984"/>
    <w:rsid w:val="00532C1B"/>
    <w:rsid w:val="0053311E"/>
    <w:rsid w:val="00533330"/>
    <w:rsid w:val="00533918"/>
    <w:rsid w:val="0053405A"/>
    <w:rsid w:val="00534706"/>
    <w:rsid w:val="00534826"/>
    <w:rsid w:val="00535712"/>
    <w:rsid w:val="00535C9C"/>
    <w:rsid w:val="00536DB8"/>
    <w:rsid w:val="00537303"/>
    <w:rsid w:val="005378E4"/>
    <w:rsid w:val="005379E4"/>
    <w:rsid w:val="00537E8A"/>
    <w:rsid w:val="00540493"/>
    <w:rsid w:val="0054102E"/>
    <w:rsid w:val="005429A5"/>
    <w:rsid w:val="00542B70"/>
    <w:rsid w:val="00542B9A"/>
    <w:rsid w:val="005439AC"/>
    <w:rsid w:val="00543A71"/>
    <w:rsid w:val="005443F3"/>
    <w:rsid w:val="00544769"/>
    <w:rsid w:val="0054483F"/>
    <w:rsid w:val="00544A6E"/>
    <w:rsid w:val="0054570B"/>
    <w:rsid w:val="005463D9"/>
    <w:rsid w:val="00546A23"/>
    <w:rsid w:val="00547097"/>
    <w:rsid w:val="005473AE"/>
    <w:rsid w:val="005476AA"/>
    <w:rsid w:val="00547B9A"/>
    <w:rsid w:val="0055012B"/>
    <w:rsid w:val="0055090F"/>
    <w:rsid w:val="0055157E"/>
    <w:rsid w:val="00551AE8"/>
    <w:rsid w:val="00551CEA"/>
    <w:rsid w:val="00552105"/>
    <w:rsid w:val="00552A11"/>
    <w:rsid w:val="00553079"/>
    <w:rsid w:val="005533D9"/>
    <w:rsid w:val="00554477"/>
    <w:rsid w:val="00554880"/>
    <w:rsid w:val="005552B7"/>
    <w:rsid w:val="00556534"/>
    <w:rsid w:val="00556550"/>
    <w:rsid w:val="00556A40"/>
    <w:rsid w:val="0055721E"/>
    <w:rsid w:val="005600B1"/>
    <w:rsid w:val="00560277"/>
    <w:rsid w:val="005602CD"/>
    <w:rsid w:val="00560802"/>
    <w:rsid w:val="00561C33"/>
    <w:rsid w:val="00562D95"/>
    <w:rsid w:val="00563437"/>
    <w:rsid w:val="00563700"/>
    <w:rsid w:val="005637F6"/>
    <w:rsid w:val="005645DD"/>
    <w:rsid w:val="0056483F"/>
    <w:rsid w:val="005651EE"/>
    <w:rsid w:val="00565601"/>
    <w:rsid w:val="0056564A"/>
    <w:rsid w:val="005664D0"/>
    <w:rsid w:val="00566622"/>
    <w:rsid w:val="00566951"/>
    <w:rsid w:val="00566A00"/>
    <w:rsid w:val="0056736B"/>
    <w:rsid w:val="00567F18"/>
    <w:rsid w:val="005700AA"/>
    <w:rsid w:val="00570186"/>
    <w:rsid w:val="005703F3"/>
    <w:rsid w:val="005711A8"/>
    <w:rsid w:val="00571814"/>
    <w:rsid w:val="00571CD8"/>
    <w:rsid w:val="0057276F"/>
    <w:rsid w:val="00572A49"/>
    <w:rsid w:val="005740E4"/>
    <w:rsid w:val="00575C26"/>
    <w:rsid w:val="00577471"/>
    <w:rsid w:val="00581162"/>
    <w:rsid w:val="005814B3"/>
    <w:rsid w:val="005824EF"/>
    <w:rsid w:val="005827B1"/>
    <w:rsid w:val="0058320B"/>
    <w:rsid w:val="005832A2"/>
    <w:rsid w:val="00583F04"/>
    <w:rsid w:val="00584130"/>
    <w:rsid w:val="00584ABD"/>
    <w:rsid w:val="00584C09"/>
    <w:rsid w:val="0058543D"/>
    <w:rsid w:val="00585C52"/>
    <w:rsid w:val="00585DD2"/>
    <w:rsid w:val="005861A0"/>
    <w:rsid w:val="00586325"/>
    <w:rsid w:val="00587167"/>
    <w:rsid w:val="00587999"/>
    <w:rsid w:val="00592135"/>
    <w:rsid w:val="005933B3"/>
    <w:rsid w:val="00594403"/>
    <w:rsid w:val="00594476"/>
    <w:rsid w:val="00594C04"/>
    <w:rsid w:val="0059540B"/>
    <w:rsid w:val="005954DE"/>
    <w:rsid w:val="0059617A"/>
    <w:rsid w:val="0059643B"/>
    <w:rsid w:val="00596A88"/>
    <w:rsid w:val="00596AA6"/>
    <w:rsid w:val="00596D57"/>
    <w:rsid w:val="00597174"/>
    <w:rsid w:val="0059739E"/>
    <w:rsid w:val="00597C9A"/>
    <w:rsid w:val="005A034C"/>
    <w:rsid w:val="005A1DDF"/>
    <w:rsid w:val="005A2663"/>
    <w:rsid w:val="005A32E3"/>
    <w:rsid w:val="005A3D10"/>
    <w:rsid w:val="005A4165"/>
    <w:rsid w:val="005A420E"/>
    <w:rsid w:val="005A4716"/>
    <w:rsid w:val="005A491F"/>
    <w:rsid w:val="005A54FC"/>
    <w:rsid w:val="005A74EC"/>
    <w:rsid w:val="005A793D"/>
    <w:rsid w:val="005A7FC1"/>
    <w:rsid w:val="005B034B"/>
    <w:rsid w:val="005B1C85"/>
    <w:rsid w:val="005B1DC3"/>
    <w:rsid w:val="005B274A"/>
    <w:rsid w:val="005B2EEB"/>
    <w:rsid w:val="005B3222"/>
    <w:rsid w:val="005B3396"/>
    <w:rsid w:val="005B39EB"/>
    <w:rsid w:val="005B3E5C"/>
    <w:rsid w:val="005B4FEB"/>
    <w:rsid w:val="005B5351"/>
    <w:rsid w:val="005B5967"/>
    <w:rsid w:val="005B68C7"/>
    <w:rsid w:val="005C01C1"/>
    <w:rsid w:val="005C0C71"/>
    <w:rsid w:val="005C19F6"/>
    <w:rsid w:val="005C2410"/>
    <w:rsid w:val="005C3023"/>
    <w:rsid w:val="005C3CCC"/>
    <w:rsid w:val="005C40F3"/>
    <w:rsid w:val="005C4734"/>
    <w:rsid w:val="005C49C9"/>
    <w:rsid w:val="005C4AC6"/>
    <w:rsid w:val="005C4EC2"/>
    <w:rsid w:val="005C4F68"/>
    <w:rsid w:val="005C5342"/>
    <w:rsid w:val="005C539D"/>
    <w:rsid w:val="005C5479"/>
    <w:rsid w:val="005C564F"/>
    <w:rsid w:val="005C5816"/>
    <w:rsid w:val="005C7A02"/>
    <w:rsid w:val="005C7AFF"/>
    <w:rsid w:val="005C7CE1"/>
    <w:rsid w:val="005C7F8D"/>
    <w:rsid w:val="005D0E00"/>
    <w:rsid w:val="005D0FCC"/>
    <w:rsid w:val="005D1544"/>
    <w:rsid w:val="005D2133"/>
    <w:rsid w:val="005D2506"/>
    <w:rsid w:val="005D339A"/>
    <w:rsid w:val="005D3AE6"/>
    <w:rsid w:val="005D3E36"/>
    <w:rsid w:val="005D3FC4"/>
    <w:rsid w:val="005D4242"/>
    <w:rsid w:val="005D4930"/>
    <w:rsid w:val="005D4D20"/>
    <w:rsid w:val="005D5A71"/>
    <w:rsid w:val="005D64D5"/>
    <w:rsid w:val="005D67F2"/>
    <w:rsid w:val="005D6AB2"/>
    <w:rsid w:val="005D6E27"/>
    <w:rsid w:val="005D70C5"/>
    <w:rsid w:val="005D7321"/>
    <w:rsid w:val="005D739B"/>
    <w:rsid w:val="005D78E6"/>
    <w:rsid w:val="005D7BFE"/>
    <w:rsid w:val="005E031E"/>
    <w:rsid w:val="005E0A0E"/>
    <w:rsid w:val="005E1017"/>
    <w:rsid w:val="005E145D"/>
    <w:rsid w:val="005E275B"/>
    <w:rsid w:val="005E2808"/>
    <w:rsid w:val="005E2F91"/>
    <w:rsid w:val="005E2FA2"/>
    <w:rsid w:val="005E3407"/>
    <w:rsid w:val="005E36D8"/>
    <w:rsid w:val="005E3A17"/>
    <w:rsid w:val="005E3B2C"/>
    <w:rsid w:val="005E3F0C"/>
    <w:rsid w:val="005E47FF"/>
    <w:rsid w:val="005E5A80"/>
    <w:rsid w:val="005F054C"/>
    <w:rsid w:val="005F05BE"/>
    <w:rsid w:val="005F0FBC"/>
    <w:rsid w:val="005F1002"/>
    <w:rsid w:val="005F11DA"/>
    <w:rsid w:val="005F1BE0"/>
    <w:rsid w:val="005F1F83"/>
    <w:rsid w:val="005F365D"/>
    <w:rsid w:val="005F4331"/>
    <w:rsid w:val="005F5471"/>
    <w:rsid w:val="005F55D0"/>
    <w:rsid w:val="005F57BF"/>
    <w:rsid w:val="005F592A"/>
    <w:rsid w:val="005F5F2A"/>
    <w:rsid w:val="005F6516"/>
    <w:rsid w:val="005F667D"/>
    <w:rsid w:val="005F6902"/>
    <w:rsid w:val="005F7C56"/>
    <w:rsid w:val="006006F1"/>
    <w:rsid w:val="0060169A"/>
    <w:rsid w:val="00601C65"/>
    <w:rsid w:val="006023DA"/>
    <w:rsid w:val="00602927"/>
    <w:rsid w:val="00604BF3"/>
    <w:rsid w:val="00604FD3"/>
    <w:rsid w:val="00605965"/>
    <w:rsid w:val="00605F7F"/>
    <w:rsid w:val="00606031"/>
    <w:rsid w:val="00606053"/>
    <w:rsid w:val="00606F6E"/>
    <w:rsid w:val="00607492"/>
    <w:rsid w:val="00607D6E"/>
    <w:rsid w:val="006107AF"/>
    <w:rsid w:val="00610FB7"/>
    <w:rsid w:val="00611B76"/>
    <w:rsid w:val="00611CE7"/>
    <w:rsid w:val="00611FB4"/>
    <w:rsid w:val="00612232"/>
    <w:rsid w:val="0061289E"/>
    <w:rsid w:val="00612BB9"/>
    <w:rsid w:val="006132B8"/>
    <w:rsid w:val="006146C2"/>
    <w:rsid w:val="0061491E"/>
    <w:rsid w:val="006152CD"/>
    <w:rsid w:val="00615A98"/>
    <w:rsid w:val="00615D79"/>
    <w:rsid w:val="006160BB"/>
    <w:rsid w:val="00616638"/>
    <w:rsid w:val="00617B78"/>
    <w:rsid w:val="00621740"/>
    <w:rsid w:val="00622366"/>
    <w:rsid w:val="006225F8"/>
    <w:rsid w:val="00622680"/>
    <w:rsid w:val="00622B0A"/>
    <w:rsid w:val="00623468"/>
    <w:rsid w:val="00623DA9"/>
    <w:rsid w:val="00624162"/>
    <w:rsid w:val="006247CC"/>
    <w:rsid w:val="00625562"/>
    <w:rsid w:val="00625EB3"/>
    <w:rsid w:val="006268B8"/>
    <w:rsid w:val="00626CEF"/>
    <w:rsid w:val="00627F07"/>
    <w:rsid w:val="00630171"/>
    <w:rsid w:val="00631BBC"/>
    <w:rsid w:val="00632433"/>
    <w:rsid w:val="006326D3"/>
    <w:rsid w:val="00632B50"/>
    <w:rsid w:val="00632B8E"/>
    <w:rsid w:val="0063357E"/>
    <w:rsid w:val="006337E6"/>
    <w:rsid w:val="0063391A"/>
    <w:rsid w:val="006340BA"/>
    <w:rsid w:val="006341D8"/>
    <w:rsid w:val="00634D6F"/>
    <w:rsid w:val="0063509E"/>
    <w:rsid w:val="00635A79"/>
    <w:rsid w:val="00635C0E"/>
    <w:rsid w:val="00636582"/>
    <w:rsid w:val="00636784"/>
    <w:rsid w:val="00636963"/>
    <w:rsid w:val="00636E48"/>
    <w:rsid w:val="00642124"/>
    <w:rsid w:val="0064234C"/>
    <w:rsid w:val="006426DB"/>
    <w:rsid w:val="006427D4"/>
    <w:rsid w:val="00642CEF"/>
    <w:rsid w:val="00644441"/>
    <w:rsid w:val="00644919"/>
    <w:rsid w:val="006449B7"/>
    <w:rsid w:val="00644D19"/>
    <w:rsid w:val="00645232"/>
    <w:rsid w:val="006468F4"/>
    <w:rsid w:val="00646C1D"/>
    <w:rsid w:val="006476E8"/>
    <w:rsid w:val="006477A4"/>
    <w:rsid w:val="00647934"/>
    <w:rsid w:val="00647D8F"/>
    <w:rsid w:val="00650AA8"/>
    <w:rsid w:val="006515DD"/>
    <w:rsid w:val="006531C4"/>
    <w:rsid w:val="00653F63"/>
    <w:rsid w:val="00655170"/>
    <w:rsid w:val="0065546B"/>
    <w:rsid w:val="00655CBF"/>
    <w:rsid w:val="006561D7"/>
    <w:rsid w:val="006569AC"/>
    <w:rsid w:val="00657694"/>
    <w:rsid w:val="00657849"/>
    <w:rsid w:val="006579C6"/>
    <w:rsid w:val="00657F35"/>
    <w:rsid w:val="00660C7E"/>
    <w:rsid w:val="00661F5C"/>
    <w:rsid w:val="00661FFE"/>
    <w:rsid w:val="0066209C"/>
    <w:rsid w:val="00662350"/>
    <w:rsid w:val="00663B85"/>
    <w:rsid w:val="00663BD6"/>
    <w:rsid w:val="00664136"/>
    <w:rsid w:val="006642D5"/>
    <w:rsid w:val="00664C97"/>
    <w:rsid w:val="00664D2E"/>
    <w:rsid w:val="00664E6E"/>
    <w:rsid w:val="006650FE"/>
    <w:rsid w:val="0066519E"/>
    <w:rsid w:val="00665477"/>
    <w:rsid w:val="006658A5"/>
    <w:rsid w:val="00666DE0"/>
    <w:rsid w:val="006675AB"/>
    <w:rsid w:val="00667791"/>
    <w:rsid w:val="006707D2"/>
    <w:rsid w:val="00670BDC"/>
    <w:rsid w:val="00670D7A"/>
    <w:rsid w:val="00670E07"/>
    <w:rsid w:val="006715CC"/>
    <w:rsid w:val="0067207E"/>
    <w:rsid w:val="00672097"/>
    <w:rsid w:val="00673130"/>
    <w:rsid w:val="00673766"/>
    <w:rsid w:val="00673A28"/>
    <w:rsid w:val="00673C28"/>
    <w:rsid w:val="00673D20"/>
    <w:rsid w:val="00673FA2"/>
    <w:rsid w:val="00674072"/>
    <w:rsid w:val="00674745"/>
    <w:rsid w:val="00674997"/>
    <w:rsid w:val="006750CC"/>
    <w:rsid w:val="0067510A"/>
    <w:rsid w:val="006751E7"/>
    <w:rsid w:val="00675F9C"/>
    <w:rsid w:val="00676CC5"/>
    <w:rsid w:val="0067721A"/>
    <w:rsid w:val="00677E1C"/>
    <w:rsid w:val="00677F8B"/>
    <w:rsid w:val="006805C0"/>
    <w:rsid w:val="00681314"/>
    <w:rsid w:val="00681899"/>
    <w:rsid w:val="00682020"/>
    <w:rsid w:val="00682618"/>
    <w:rsid w:val="006837DC"/>
    <w:rsid w:val="00683D2A"/>
    <w:rsid w:val="00683DE1"/>
    <w:rsid w:val="00683F1F"/>
    <w:rsid w:val="00685103"/>
    <w:rsid w:val="00685629"/>
    <w:rsid w:val="00685AD4"/>
    <w:rsid w:val="00685E15"/>
    <w:rsid w:val="006866D5"/>
    <w:rsid w:val="0068763A"/>
    <w:rsid w:val="00690414"/>
    <w:rsid w:val="006909EB"/>
    <w:rsid w:val="00692FA6"/>
    <w:rsid w:val="00693969"/>
    <w:rsid w:val="00694B70"/>
    <w:rsid w:val="00694F77"/>
    <w:rsid w:val="006951A5"/>
    <w:rsid w:val="00695370"/>
    <w:rsid w:val="00695AD1"/>
    <w:rsid w:val="00696224"/>
    <w:rsid w:val="00696DB7"/>
    <w:rsid w:val="0069787F"/>
    <w:rsid w:val="006979BD"/>
    <w:rsid w:val="00697E1F"/>
    <w:rsid w:val="006A019A"/>
    <w:rsid w:val="006A0BFF"/>
    <w:rsid w:val="006A3ADF"/>
    <w:rsid w:val="006A45E3"/>
    <w:rsid w:val="006A5E02"/>
    <w:rsid w:val="006A65B1"/>
    <w:rsid w:val="006A6B3D"/>
    <w:rsid w:val="006A6C2A"/>
    <w:rsid w:val="006A6D01"/>
    <w:rsid w:val="006B0344"/>
    <w:rsid w:val="006B0371"/>
    <w:rsid w:val="006B1A25"/>
    <w:rsid w:val="006B1AA7"/>
    <w:rsid w:val="006B2A2C"/>
    <w:rsid w:val="006B3844"/>
    <w:rsid w:val="006B3F7F"/>
    <w:rsid w:val="006B3F86"/>
    <w:rsid w:val="006B4F6A"/>
    <w:rsid w:val="006B5357"/>
    <w:rsid w:val="006B57EA"/>
    <w:rsid w:val="006B6580"/>
    <w:rsid w:val="006B6ACC"/>
    <w:rsid w:val="006B7CE1"/>
    <w:rsid w:val="006C0BE5"/>
    <w:rsid w:val="006C178C"/>
    <w:rsid w:val="006C37A1"/>
    <w:rsid w:val="006C3C0E"/>
    <w:rsid w:val="006C4483"/>
    <w:rsid w:val="006C4938"/>
    <w:rsid w:val="006C5B82"/>
    <w:rsid w:val="006C612C"/>
    <w:rsid w:val="006C6A87"/>
    <w:rsid w:val="006C74C3"/>
    <w:rsid w:val="006D01E4"/>
    <w:rsid w:val="006D01F0"/>
    <w:rsid w:val="006D02CC"/>
    <w:rsid w:val="006D0BEF"/>
    <w:rsid w:val="006D2ADC"/>
    <w:rsid w:val="006D2B1E"/>
    <w:rsid w:val="006D3174"/>
    <w:rsid w:val="006D3421"/>
    <w:rsid w:val="006D3B5F"/>
    <w:rsid w:val="006D59AA"/>
    <w:rsid w:val="006D5A4B"/>
    <w:rsid w:val="006D5BA1"/>
    <w:rsid w:val="006D6275"/>
    <w:rsid w:val="006D6ADA"/>
    <w:rsid w:val="006D701A"/>
    <w:rsid w:val="006D74D3"/>
    <w:rsid w:val="006D7571"/>
    <w:rsid w:val="006E066E"/>
    <w:rsid w:val="006E0CEB"/>
    <w:rsid w:val="006E105F"/>
    <w:rsid w:val="006E26C0"/>
    <w:rsid w:val="006E2E15"/>
    <w:rsid w:val="006E3351"/>
    <w:rsid w:val="006E35C6"/>
    <w:rsid w:val="006E37F1"/>
    <w:rsid w:val="006E3E55"/>
    <w:rsid w:val="006E5089"/>
    <w:rsid w:val="006E552D"/>
    <w:rsid w:val="006E5540"/>
    <w:rsid w:val="006E5960"/>
    <w:rsid w:val="006E5F26"/>
    <w:rsid w:val="006E6F28"/>
    <w:rsid w:val="006E7321"/>
    <w:rsid w:val="006E7973"/>
    <w:rsid w:val="006F00E9"/>
    <w:rsid w:val="006F0E51"/>
    <w:rsid w:val="006F11B1"/>
    <w:rsid w:val="006F1D4C"/>
    <w:rsid w:val="006F23B6"/>
    <w:rsid w:val="006F2C0A"/>
    <w:rsid w:val="006F3662"/>
    <w:rsid w:val="006F4840"/>
    <w:rsid w:val="006F4DD4"/>
    <w:rsid w:val="006F581F"/>
    <w:rsid w:val="006F5C10"/>
    <w:rsid w:val="006F7117"/>
    <w:rsid w:val="006F7B59"/>
    <w:rsid w:val="007007A2"/>
    <w:rsid w:val="0070184E"/>
    <w:rsid w:val="00701D87"/>
    <w:rsid w:val="00701DD7"/>
    <w:rsid w:val="00702792"/>
    <w:rsid w:val="007027DC"/>
    <w:rsid w:val="007038CD"/>
    <w:rsid w:val="00703B46"/>
    <w:rsid w:val="00704072"/>
    <w:rsid w:val="007055B4"/>
    <w:rsid w:val="00705691"/>
    <w:rsid w:val="007056EF"/>
    <w:rsid w:val="0070594E"/>
    <w:rsid w:val="00706A90"/>
    <w:rsid w:val="00707E32"/>
    <w:rsid w:val="00710516"/>
    <w:rsid w:val="00710569"/>
    <w:rsid w:val="007108E1"/>
    <w:rsid w:val="00710CDF"/>
    <w:rsid w:val="00710FF6"/>
    <w:rsid w:val="00711B5E"/>
    <w:rsid w:val="00711E74"/>
    <w:rsid w:val="00712314"/>
    <w:rsid w:val="0071247F"/>
    <w:rsid w:val="007125A5"/>
    <w:rsid w:val="0071336B"/>
    <w:rsid w:val="0071367C"/>
    <w:rsid w:val="0071463A"/>
    <w:rsid w:val="00714EA9"/>
    <w:rsid w:val="00714F87"/>
    <w:rsid w:val="00715D88"/>
    <w:rsid w:val="00716004"/>
    <w:rsid w:val="00716622"/>
    <w:rsid w:val="007167D4"/>
    <w:rsid w:val="00717045"/>
    <w:rsid w:val="0071704A"/>
    <w:rsid w:val="0072017C"/>
    <w:rsid w:val="00721C5E"/>
    <w:rsid w:val="00721D79"/>
    <w:rsid w:val="00721F58"/>
    <w:rsid w:val="007224F1"/>
    <w:rsid w:val="00722885"/>
    <w:rsid w:val="0072343C"/>
    <w:rsid w:val="00723681"/>
    <w:rsid w:val="007241AE"/>
    <w:rsid w:val="00725398"/>
    <w:rsid w:val="007260A8"/>
    <w:rsid w:val="0072697D"/>
    <w:rsid w:val="00727301"/>
    <w:rsid w:val="00727446"/>
    <w:rsid w:val="007275D5"/>
    <w:rsid w:val="00730860"/>
    <w:rsid w:val="00731525"/>
    <w:rsid w:val="00731688"/>
    <w:rsid w:val="00731EF3"/>
    <w:rsid w:val="007320AC"/>
    <w:rsid w:val="0073357D"/>
    <w:rsid w:val="00733784"/>
    <w:rsid w:val="007339B4"/>
    <w:rsid w:val="00733D9B"/>
    <w:rsid w:val="00733D9E"/>
    <w:rsid w:val="007344E7"/>
    <w:rsid w:val="007349E6"/>
    <w:rsid w:val="0073513A"/>
    <w:rsid w:val="0073530E"/>
    <w:rsid w:val="00736A3B"/>
    <w:rsid w:val="00736EE9"/>
    <w:rsid w:val="00737663"/>
    <w:rsid w:val="00737CBB"/>
    <w:rsid w:val="00737F2F"/>
    <w:rsid w:val="00740C4F"/>
    <w:rsid w:val="00740EE3"/>
    <w:rsid w:val="00742F8E"/>
    <w:rsid w:val="00743259"/>
    <w:rsid w:val="00743532"/>
    <w:rsid w:val="00743F2B"/>
    <w:rsid w:val="00744909"/>
    <w:rsid w:val="007454D3"/>
    <w:rsid w:val="00745E34"/>
    <w:rsid w:val="00745EF7"/>
    <w:rsid w:val="00745F1A"/>
    <w:rsid w:val="007463C3"/>
    <w:rsid w:val="00746FF8"/>
    <w:rsid w:val="007473B4"/>
    <w:rsid w:val="00747872"/>
    <w:rsid w:val="00747CA7"/>
    <w:rsid w:val="00750302"/>
    <w:rsid w:val="0075112C"/>
    <w:rsid w:val="007515B6"/>
    <w:rsid w:val="00751AB2"/>
    <w:rsid w:val="00751E3C"/>
    <w:rsid w:val="00752BB2"/>
    <w:rsid w:val="00754260"/>
    <w:rsid w:val="00754AF4"/>
    <w:rsid w:val="00754BAB"/>
    <w:rsid w:val="007552B8"/>
    <w:rsid w:val="00755EAC"/>
    <w:rsid w:val="00756A3F"/>
    <w:rsid w:val="00756AD8"/>
    <w:rsid w:val="00756EFB"/>
    <w:rsid w:val="00757C97"/>
    <w:rsid w:val="00760636"/>
    <w:rsid w:val="00761EE8"/>
    <w:rsid w:val="0076205C"/>
    <w:rsid w:val="00762304"/>
    <w:rsid w:val="00762446"/>
    <w:rsid w:val="007625C4"/>
    <w:rsid w:val="00762791"/>
    <w:rsid w:val="00762A8A"/>
    <w:rsid w:val="007633DF"/>
    <w:rsid w:val="0076386E"/>
    <w:rsid w:val="0076528B"/>
    <w:rsid w:val="0076568D"/>
    <w:rsid w:val="00765920"/>
    <w:rsid w:val="00765F7B"/>
    <w:rsid w:val="0076766D"/>
    <w:rsid w:val="00767A37"/>
    <w:rsid w:val="00767C73"/>
    <w:rsid w:val="00770D8D"/>
    <w:rsid w:val="00770DEC"/>
    <w:rsid w:val="007710C9"/>
    <w:rsid w:val="00772215"/>
    <w:rsid w:val="0077234E"/>
    <w:rsid w:val="0077254E"/>
    <w:rsid w:val="007729CE"/>
    <w:rsid w:val="007739BF"/>
    <w:rsid w:val="00773CED"/>
    <w:rsid w:val="00773EEA"/>
    <w:rsid w:val="0077482B"/>
    <w:rsid w:val="00775083"/>
    <w:rsid w:val="007754A8"/>
    <w:rsid w:val="00775E4D"/>
    <w:rsid w:val="00775E95"/>
    <w:rsid w:val="00775ED7"/>
    <w:rsid w:val="00776B1F"/>
    <w:rsid w:val="007770BD"/>
    <w:rsid w:val="00777BA7"/>
    <w:rsid w:val="0078090C"/>
    <w:rsid w:val="007812F9"/>
    <w:rsid w:val="0078181B"/>
    <w:rsid w:val="00781A08"/>
    <w:rsid w:val="00781A82"/>
    <w:rsid w:val="00783D1C"/>
    <w:rsid w:val="00783DDC"/>
    <w:rsid w:val="00783F44"/>
    <w:rsid w:val="007847F6"/>
    <w:rsid w:val="007853D5"/>
    <w:rsid w:val="007858E0"/>
    <w:rsid w:val="00785A1D"/>
    <w:rsid w:val="00785C5D"/>
    <w:rsid w:val="00786A88"/>
    <w:rsid w:val="0078750D"/>
    <w:rsid w:val="0078796B"/>
    <w:rsid w:val="00787B47"/>
    <w:rsid w:val="00787BBF"/>
    <w:rsid w:val="00787E41"/>
    <w:rsid w:val="0079017A"/>
    <w:rsid w:val="0079030E"/>
    <w:rsid w:val="0079033C"/>
    <w:rsid w:val="007903D0"/>
    <w:rsid w:val="007907E5"/>
    <w:rsid w:val="00791EB1"/>
    <w:rsid w:val="00791EB5"/>
    <w:rsid w:val="00792B5B"/>
    <w:rsid w:val="00792E4D"/>
    <w:rsid w:val="00793298"/>
    <w:rsid w:val="007935D8"/>
    <w:rsid w:val="00793B5C"/>
    <w:rsid w:val="00793C3F"/>
    <w:rsid w:val="0079452C"/>
    <w:rsid w:val="00794B3D"/>
    <w:rsid w:val="00795761"/>
    <w:rsid w:val="00795E77"/>
    <w:rsid w:val="0079656B"/>
    <w:rsid w:val="00796A2C"/>
    <w:rsid w:val="00797290"/>
    <w:rsid w:val="00797784"/>
    <w:rsid w:val="007978F8"/>
    <w:rsid w:val="00797E50"/>
    <w:rsid w:val="007A02EB"/>
    <w:rsid w:val="007A0448"/>
    <w:rsid w:val="007A083D"/>
    <w:rsid w:val="007A097B"/>
    <w:rsid w:val="007A0CF3"/>
    <w:rsid w:val="007A0E23"/>
    <w:rsid w:val="007A0FF6"/>
    <w:rsid w:val="007A13D4"/>
    <w:rsid w:val="007A25FD"/>
    <w:rsid w:val="007A262E"/>
    <w:rsid w:val="007A2ECE"/>
    <w:rsid w:val="007A375A"/>
    <w:rsid w:val="007A4159"/>
    <w:rsid w:val="007A4A59"/>
    <w:rsid w:val="007A4D14"/>
    <w:rsid w:val="007A5261"/>
    <w:rsid w:val="007A5445"/>
    <w:rsid w:val="007A5DCF"/>
    <w:rsid w:val="007A5E92"/>
    <w:rsid w:val="007A61AE"/>
    <w:rsid w:val="007A6D6F"/>
    <w:rsid w:val="007A71F6"/>
    <w:rsid w:val="007A7390"/>
    <w:rsid w:val="007A750F"/>
    <w:rsid w:val="007A7516"/>
    <w:rsid w:val="007A787D"/>
    <w:rsid w:val="007A7A2C"/>
    <w:rsid w:val="007B0E52"/>
    <w:rsid w:val="007B0FB8"/>
    <w:rsid w:val="007B2C74"/>
    <w:rsid w:val="007B3027"/>
    <w:rsid w:val="007B3393"/>
    <w:rsid w:val="007B3B47"/>
    <w:rsid w:val="007B4491"/>
    <w:rsid w:val="007B47AA"/>
    <w:rsid w:val="007B480F"/>
    <w:rsid w:val="007B5B26"/>
    <w:rsid w:val="007B6091"/>
    <w:rsid w:val="007B6EA1"/>
    <w:rsid w:val="007B732E"/>
    <w:rsid w:val="007C033E"/>
    <w:rsid w:val="007C0367"/>
    <w:rsid w:val="007C0C14"/>
    <w:rsid w:val="007C0F2A"/>
    <w:rsid w:val="007C1672"/>
    <w:rsid w:val="007C1E9E"/>
    <w:rsid w:val="007C20C7"/>
    <w:rsid w:val="007C2213"/>
    <w:rsid w:val="007C2765"/>
    <w:rsid w:val="007C2B8D"/>
    <w:rsid w:val="007C34AF"/>
    <w:rsid w:val="007C496A"/>
    <w:rsid w:val="007C5A48"/>
    <w:rsid w:val="007C5D13"/>
    <w:rsid w:val="007C6682"/>
    <w:rsid w:val="007D067B"/>
    <w:rsid w:val="007D0B72"/>
    <w:rsid w:val="007D0E71"/>
    <w:rsid w:val="007D21ED"/>
    <w:rsid w:val="007D3153"/>
    <w:rsid w:val="007D3171"/>
    <w:rsid w:val="007D3CD9"/>
    <w:rsid w:val="007D3E5F"/>
    <w:rsid w:val="007D3EF8"/>
    <w:rsid w:val="007D4480"/>
    <w:rsid w:val="007D4B73"/>
    <w:rsid w:val="007D4D07"/>
    <w:rsid w:val="007D513C"/>
    <w:rsid w:val="007D568A"/>
    <w:rsid w:val="007D5C08"/>
    <w:rsid w:val="007D63F3"/>
    <w:rsid w:val="007E14F9"/>
    <w:rsid w:val="007E2964"/>
    <w:rsid w:val="007E2AB5"/>
    <w:rsid w:val="007E4CFD"/>
    <w:rsid w:val="007E569E"/>
    <w:rsid w:val="007E574E"/>
    <w:rsid w:val="007E5790"/>
    <w:rsid w:val="007E6936"/>
    <w:rsid w:val="007E7266"/>
    <w:rsid w:val="007E7A40"/>
    <w:rsid w:val="007E7CCA"/>
    <w:rsid w:val="007F0514"/>
    <w:rsid w:val="007F0CCA"/>
    <w:rsid w:val="007F20AA"/>
    <w:rsid w:val="007F21DF"/>
    <w:rsid w:val="007F2B05"/>
    <w:rsid w:val="007F2E52"/>
    <w:rsid w:val="007F3399"/>
    <w:rsid w:val="007F35BA"/>
    <w:rsid w:val="007F363E"/>
    <w:rsid w:val="007F36E3"/>
    <w:rsid w:val="007F3D0E"/>
    <w:rsid w:val="007F470F"/>
    <w:rsid w:val="007F5C15"/>
    <w:rsid w:val="007F5D05"/>
    <w:rsid w:val="007F5D61"/>
    <w:rsid w:val="007F62DF"/>
    <w:rsid w:val="007F6A0F"/>
    <w:rsid w:val="007F72B9"/>
    <w:rsid w:val="007F7BA2"/>
    <w:rsid w:val="008000B6"/>
    <w:rsid w:val="008013DB"/>
    <w:rsid w:val="00801902"/>
    <w:rsid w:val="00801AF4"/>
    <w:rsid w:val="00801E71"/>
    <w:rsid w:val="00802387"/>
    <w:rsid w:val="008027DB"/>
    <w:rsid w:val="00802984"/>
    <w:rsid w:val="00803B83"/>
    <w:rsid w:val="00803C29"/>
    <w:rsid w:val="008048D8"/>
    <w:rsid w:val="00805A10"/>
    <w:rsid w:val="00805B62"/>
    <w:rsid w:val="00805FF2"/>
    <w:rsid w:val="00806596"/>
    <w:rsid w:val="00806802"/>
    <w:rsid w:val="00806966"/>
    <w:rsid w:val="00807699"/>
    <w:rsid w:val="00807B6D"/>
    <w:rsid w:val="008103BE"/>
    <w:rsid w:val="00811B1F"/>
    <w:rsid w:val="00813ADD"/>
    <w:rsid w:val="00813B98"/>
    <w:rsid w:val="0081494D"/>
    <w:rsid w:val="00814D03"/>
    <w:rsid w:val="008157B1"/>
    <w:rsid w:val="00816A1B"/>
    <w:rsid w:val="00816CA9"/>
    <w:rsid w:val="00816DC8"/>
    <w:rsid w:val="00816E10"/>
    <w:rsid w:val="0081718B"/>
    <w:rsid w:val="00817949"/>
    <w:rsid w:val="00817F66"/>
    <w:rsid w:val="008209AA"/>
    <w:rsid w:val="00820A71"/>
    <w:rsid w:val="00820EEE"/>
    <w:rsid w:val="00821168"/>
    <w:rsid w:val="008212CC"/>
    <w:rsid w:val="00821425"/>
    <w:rsid w:val="00821884"/>
    <w:rsid w:val="00822623"/>
    <w:rsid w:val="0082280A"/>
    <w:rsid w:val="00822A05"/>
    <w:rsid w:val="008230C6"/>
    <w:rsid w:val="00823728"/>
    <w:rsid w:val="00823A2D"/>
    <w:rsid w:val="00824E3D"/>
    <w:rsid w:val="008267B0"/>
    <w:rsid w:val="00826A42"/>
    <w:rsid w:val="00826CEE"/>
    <w:rsid w:val="008277EB"/>
    <w:rsid w:val="00827BF1"/>
    <w:rsid w:val="008301E2"/>
    <w:rsid w:val="00830F45"/>
    <w:rsid w:val="00832550"/>
    <w:rsid w:val="008325A3"/>
    <w:rsid w:val="0083296D"/>
    <w:rsid w:val="00833089"/>
    <w:rsid w:val="00833370"/>
    <w:rsid w:val="0083344F"/>
    <w:rsid w:val="00833952"/>
    <w:rsid w:val="008345A2"/>
    <w:rsid w:val="00834B1A"/>
    <w:rsid w:val="00834ED7"/>
    <w:rsid w:val="008358F5"/>
    <w:rsid w:val="008359CD"/>
    <w:rsid w:val="00835A0C"/>
    <w:rsid w:val="00835ECA"/>
    <w:rsid w:val="00836215"/>
    <w:rsid w:val="00836589"/>
    <w:rsid w:val="00836B5C"/>
    <w:rsid w:val="008374C4"/>
    <w:rsid w:val="008378E0"/>
    <w:rsid w:val="0084031E"/>
    <w:rsid w:val="00840683"/>
    <w:rsid w:val="008407AF"/>
    <w:rsid w:val="00841A9E"/>
    <w:rsid w:val="0084224F"/>
    <w:rsid w:val="00842853"/>
    <w:rsid w:val="00842C24"/>
    <w:rsid w:val="00842EC5"/>
    <w:rsid w:val="008438E5"/>
    <w:rsid w:val="00843EA0"/>
    <w:rsid w:val="00844C35"/>
    <w:rsid w:val="00844E71"/>
    <w:rsid w:val="00844EDE"/>
    <w:rsid w:val="00845497"/>
    <w:rsid w:val="00845BE7"/>
    <w:rsid w:val="008470D7"/>
    <w:rsid w:val="00847124"/>
    <w:rsid w:val="00847EE5"/>
    <w:rsid w:val="008501EB"/>
    <w:rsid w:val="008518B3"/>
    <w:rsid w:val="00851F8B"/>
    <w:rsid w:val="0085214B"/>
    <w:rsid w:val="008521E3"/>
    <w:rsid w:val="008524F6"/>
    <w:rsid w:val="008527A3"/>
    <w:rsid w:val="00852C46"/>
    <w:rsid w:val="00852C5A"/>
    <w:rsid w:val="0085398D"/>
    <w:rsid w:val="00853A55"/>
    <w:rsid w:val="00853BED"/>
    <w:rsid w:val="0085431F"/>
    <w:rsid w:val="00854B74"/>
    <w:rsid w:val="00855498"/>
    <w:rsid w:val="00855545"/>
    <w:rsid w:val="008555FB"/>
    <w:rsid w:val="00855749"/>
    <w:rsid w:val="00855B1D"/>
    <w:rsid w:val="0085609A"/>
    <w:rsid w:val="00856774"/>
    <w:rsid w:val="0085721C"/>
    <w:rsid w:val="00857C55"/>
    <w:rsid w:val="00857DEA"/>
    <w:rsid w:val="008600FD"/>
    <w:rsid w:val="0086053A"/>
    <w:rsid w:val="00860D02"/>
    <w:rsid w:val="00860F2C"/>
    <w:rsid w:val="008619A0"/>
    <w:rsid w:val="00861AB6"/>
    <w:rsid w:val="00861D13"/>
    <w:rsid w:val="00862079"/>
    <w:rsid w:val="00862C71"/>
    <w:rsid w:val="008639DC"/>
    <w:rsid w:val="00863AB2"/>
    <w:rsid w:val="00865605"/>
    <w:rsid w:val="0086560B"/>
    <w:rsid w:val="0086590F"/>
    <w:rsid w:val="00865C4E"/>
    <w:rsid w:val="0086690B"/>
    <w:rsid w:val="0086733E"/>
    <w:rsid w:val="0086753B"/>
    <w:rsid w:val="00867565"/>
    <w:rsid w:val="00870F06"/>
    <w:rsid w:val="00871D40"/>
    <w:rsid w:val="00872147"/>
    <w:rsid w:val="00873123"/>
    <w:rsid w:val="0087347C"/>
    <w:rsid w:val="00874E09"/>
    <w:rsid w:val="00875A92"/>
    <w:rsid w:val="00875D24"/>
    <w:rsid w:val="00875D31"/>
    <w:rsid w:val="00875E96"/>
    <w:rsid w:val="008761A9"/>
    <w:rsid w:val="0087754A"/>
    <w:rsid w:val="00877FFB"/>
    <w:rsid w:val="0088063F"/>
    <w:rsid w:val="00880A22"/>
    <w:rsid w:val="00881734"/>
    <w:rsid w:val="008819BD"/>
    <w:rsid w:val="008821D5"/>
    <w:rsid w:val="00882E18"/>
    <w:rsid w:val="00883299"/>
    <w:rsid w:val="00883C3C"/>
    <w:rsid w:val="00884950"/>
    <w:rsid w:val="00885283"/>
    <w:rsid w:val="008857AA"/>
    <w:rsid w:val="00885948"/>
    <w:rsid w:val="00885CE1"/>
    <w:rsid w:val="00886B7E"/>
    <w:rsid w:val="008876AC"/>
    <w:rsid w:val="00887D26"/>
    <w:rsid w:val="00890A25"/>
    <w:rsid w:val="00891B84"/>
    <w:rsid w:val="008923FF"/>
    <w:rsid w:val="008926A1"/>
    <w:rsid w:val="008926F6"/>
    <w:rsid w:val="00892C7E"/>
    <w:rsid w:val="00893589"/>
    <w:rsid w:val="00893613"/>
    <w:rsid w:val="008936C4"/>
    <w:rsid w:val="00893A6E"/>
    <w:rsid w:val="00893C17"/>
    <w:rsid w:val="00893CC4"/>
    <w:rsid w:val="008943A8"/>
    <w:rsid w:val="00894C84"/>
    <w:rsid w:val="0089520D"/>
    <w:rsid w:val="0089522D"/>
    <w:rsid w:val="008955F8"/>
    <w:rsid w:val="00896A8F"/>
    <w:rsid w:val="00896A9F"/>
    <w:rsid w:val="00896DA4"/>
    <w:rsid w:val="00896EEB"/>
    <w:rsid w:val="00897426"/>
    <w:rsid w:val="00897885"/>
    <w:rsid w:val="00897C79"/>
    <w:rsid w:val="008A0C90"/>
    <w:rsid w:val="008A0F87"/>
    <w:rsid w:val="008A1164"/>
    <w:rsid w:val="008A19D4"/>
    <w:rsid w:val="008A2450"/>
    <w:rsid w:val="008A29CC"/>
    <w:rsid w:val="008A36DE"/>
    <w:rsid w:val="008A37B8"/>
    <w:rsid w:val="008A3F5B"/>
    <w:rsid w:val="008A4105"/>
    <w:rsid w:val="008A4594"/>
    <w:rsid w:val="008A4BF9"/>
    <w:rsid w:val="008A5ADF"/>
    <w:rsid w:val="008A5E1E"/>
    <w:rsid w:val="008A60C0"/>
    <w:rsid w:val="008A6170"/>
    <w:rsid w:val="008A66B7"/>
    <w:rsid w:val="008A7545"/>
    <w:rsid w:val="008A7E29"/>
    <w:rsid w:val="008B0EFC"/>
    <w:rsid w:val="008B10A0"/>
    <w:rsid w:val="008B14EC"/>
    <w:rsid w:val="008B29DD"/>
    <w:rsid w:val="008B30F3"/>
    <w:rsid w:val="008B3A46"/>
    <w:rsid w:val="008B3DCF"/>
    <w:rsid w:val="008B45D3"/>
    <w:rsid w:val="008B55E3"/>
    <w:rsid w:val="008B58C0"/>
    <w:rsid w:val="008B5B1D"/>
    <w:rsid w:val="008B6C3C"/>
    <w:rsid w:val="008B7095"/>
    <w:rsid w:val="008B78AF"/>
    <w:rsid w:val="008B78DD"/>
    <w:rsid w:val="008C05E2"/>
    <w:rsid w:val="008C0A14"/>
    <w:rsid w:val="008C1A9C"/>
    <w:rsid w:val="008C25DC"/>
    <w:rsid w:val="008C33B2"/>
    <w:rsid w:val="008C58C1"/>
    <w:rsid w:val="008C5A77"/>
    <w:rsid w:val="008C5CF9"/>
    <w:rsid w:val="008C60D9"/>
    <w:rsid w:val="008C68ED"/>
    <w:rsid w:val="008C7107"/>
    <w:rsid w:val="008C78A6"/>
    <w:rsid w:val="008C7D65"/>
    <w:rsid w:val="008D06DA"/>
    <w:rsid w:val="008D0FA3"/>
    <w:rsid w:val="008D1190"/>
    <w:rsid w:val="008D1741"/>
    <w:rsid w:val="008D2536"/>
    <w:rsid w:val="008D2CFF"/>
    <w:rsid w:val="008D2F22"/>
    <w:rsid w:val="008D3459"/>
    <w:rsid w:val="008D36D8"/>
    <w:rsid w:val="008D36DA"/>
    <w:rsid w:val="008D3ED5"/>
    <w:rsid w:val="008D4739"/>
    <w:rsid w:val="008D4FAF"/>
    <w:rsid w:val="008D54CC"/>
    <w:rsid w:val="008D574C"/>
    <w:rsid w:val="008D5CDF"/>
    <w:rsid w:val="008D61B7"/>
    <w:rsid w:val="008D62D8"/>
    <w:rsid w:val="008D63B8"/>
    <w:rsid w:val="008D77B2"/>
    <w:rsid w:val="008D799A"/>
    <w:rsid w:val="008E045A"/>
    <w:rsid w:val="008E0DEF"/>
    <w:rsid w:val="008E1535"/>
    <w:rsid w:val="008E1E01"/>
    <w:rsid w:val="008E264B"/>
    <w:rsid w:val="008E31AA"/>
    <w:rsid w:val="008E3425"/>
    <w:rsid w:val="008E3A51"/>
    <w:rsid w:val="008E3E8A"/>
    <w:rsid w:val="008E403F"/>
    <w:rsid w:val="008E4741"/>
    <w:rsid w:val="008E5E55"/>
    <w:rsid w:val="008E5EEB"/>
    <w:rsid w:val="008E5F3A"/>
    <w:rsid w:val="008E7BFF"/>
    <w:rsid w:val="008F03B6"/>
    <w:rsid w:val="008F0D36"/>
    <w:rsid w:val="008F1457"/>
    <w:rsid w:val="008F1B92"/>
    <w:rsid w:val="008F1F17"/>
    <w:rsid w:val="008F25CA"/>
    <w:rsid w:val="008F33AB"/>
    <w:rsid w:val="008F3838"/>
    <w:rsid w:val="008F3D0F"/>
    <w:rsid w:val="008F4092"/>
    <w:rsid w:val="008F42B6"/>
    <w:rsid w:val="008F485E"/>
    <w:rsid w:val="008F4B9C"/>
    <w:rsid w:val="008F5072"/>
    <w:rsid w:val="008F5206"/>
    <w:rsid w:val="008F5AE0"/>
    <w:rsid w:val="008F6152"/>
    <w:rsid w:val="008F6C58"/>
    <w:rsid w:val="00900E84"/>
    <w:rsid w:val="0090281C"/>
    <w:rsid w:val="00902E61"/>
    <w:rsid w:val="00903F09"/>
    <w:rsid w:val="0090429A"/>
    <w:rsid w:val="00905228"/>
    <w:rsid w:val="00905DDF"/>
    <w:rsid w:val="00906BF8"/>
    <w:rsid w:val="00906EF1"/>
    <w:rsid w:val="009070D4"/>
    <w:rsid w:val="00907FA0"/>
    <w:rsid w:val="00910249"/>
    <w:rsid w:val="009116B0"/>
    <w:rsid w:val="00912B50"/>
    <w:rsid w:val="00913119"/>
    <w:rsid w:val="00913ECB"/>
    <w:rsid w:val="00914B43"/>
    <w:rsid w:val="00914D17"/>
    <w:rsid w:val="0091551A"/>
    <w:rsid w:val="00915937"/>
    <w:rsid w:val="00915A36"/>
    <w:rsid w:val="00915D71"/>
    <w:rsid w:val="00916FF4"/>
    <w:rsid w:val="0091790B"/>
    <w:rsid w:val="00917DF3"/>
    <w:rsid w:val="00920535"/>
    <w:rsid w:val="00920E7D"/>
    <w:rsid w:val="00921B39"/>
    <w:rsid w:val="00921DEC"/>
    <w:rsid w:val="0092252E"/>
    <w:rsid w:val="009228CB"/>
    <w:rsid w:val="00922DAE"/>
    <w:rsid w:val="00923888"/>
    <w:rsid w:val="00923A2C"/>
    <w:rsid w:val="00923BB4"/>
    <w:rsid w:val="009242D1"/>
    <w:rsid w:val="0092446B"/>
    <w:rsid w:val="00925CCD"/>
    <w:rsid w:val="009263BD"/>
    <w:rsid w:val="00927394"/>
    <w:rsid w:val="00927E66"/>
    <w:rsid w:val="00930A8E"/>
    <w:rsid w:val="00930DB8"/>
    <w:rsid w:val="009317A5"/>
    <w:rsid w:val="00931818"/>
    <w:rsid w:val="00931BAA"/>
    <w:rsid w:val="0093260B"/>
    <w:rsid w:val="009326DA"/>
    <w:rsid w:val="00932813"/>
    <w:rsid w:val="00932B0E"/>
    <w:rsid w:val="00933419"/>
    <w:rsid w:val="0093344F"/>
    <w:rsid w:val="0093462F"/>
    <w:rsid w:val="00934BA4"/>
    <w:rsid w:val="00935768"/>
    <w:rsid w:val="009358E8"/>
    <w:rsid w:val="00935A46"/>
    <w:rsid w:val="009370AE"/>
    <w:rsid w:val="00937568"/>
    <w:rsid w:val="00937F80"/>
    <w:rsid w:val="009404B9"/>
    <w:rsid w:val="00940F4F"/>
    <w:rsid w:val="00941272"/>
    <w:rsid w:val="00941E05"/>
    <w:rsid w:val="00941EF2"/>
    <w:rsid w:val="00943114"/>
    <w:rsid w:val="0094318C"/>
    <w:rsid w:val="0094321C"/>
    <w:rsid w:val="0094389A"/>
    <w:rsid w:val="00943CB0"/>
    <w:rsid w:val="00943E57"/>
    <w:rsid w:val="00944230"/>
    <w:rsid w:val="0094427F"/>
    <w:rsid w:val="00945AC7"/>
    <w:rsid w:val="009468B3"/>
    <w:rsid w:val="00946F2B"/>
    <w:rsid w:val="009479E0"/>
    <w:rsid w:val="00950112"/>
    <w:rsid w:val="0095015A"/>
    <w:rsid w:val="009509ED"/>
    <w:rsid w:val="00950B39"/>
    <w:rsid w:val="00951476"/>
    <w:rsid w:val="00951B1E"/>
    <w:rsid w:val="00951C06"/>
    <w:rsid w:val="00952563"/>
    <w:rsid w:val="009529D6"/>
    <w:rsid w:val="0095381F"/>
    <w:rsid w:val="0095393D"/>
    <w:rsid w:val="0095408C"/>
    <w:rsid w:val="009543B7"/>
    <w:rsid w:val="009544E4"/>
    <w:rsid w:val="009549FA"/>
    <w:rsid w:val="00955576"/>
    <w:rsid w:val="009555AE"/>
    <w:rsid w:val="0095562C"/>
    <w:rsid w:val="0095598A"/>
    <w:rsid w:val="00955E57"/>
    <w:rsid w:val="00956C47"/>
    <w:rsid w:val="00957273"/>
    <w:rsid w:val="00957538"/>
    <w:rsid w:val="009579B3"/>
    <w:rsid w:val="00957ED5"/>
    <w:rsid w:val="0096007E"/>
    <w:rsid w:val="00960146"/>
    <w:rsid w:val="00960185"/>
    <w:rsid w:val="009607C3"/>
    <w:rsid w:val="0096171F"/>
    <w:rsid w:val="009617C3"/>
    <w:rsid w:val="00962018"/>
    <w:rsid w:val="00962BD3"/>
    <w:rsid w:val="00963219"/>
    <w:rsid w:val="009644D3"/>
    <w:rsid w:val="009647AF"/>
    <w:rsid w:val="009649DE"/>
    <w:rsid w:val="00964AF1"/>
    <w:rsid w:val="00964EBA"/>
    <w:rsid w:val="0096528E"/>
    <w:rsid w:val="0096640F"/>
    <w:rsid w:val="0096664D"/>
    <w:rsid w:val="00966B02"/>
    <w:rsid w:val="00967F2F"/>
    <w:rsid w:val="00970D45"/>
    <w:rsid w:val="009710D4"/>
    <w:rsid w:val="00972A77"/>
    <w:rsid w:val="00972D9D"/>
    <w:rsid w:val="00972DE5"/>
    <w:rsid w:val="00973BAE"/>
    <w:rsid w:val="00976712"/>
    <w:rsid w:val="00976D98"/>
    <w:rsid w:val="00977668"/>
    <w:rsid w:val="009801E3"/>
    <w:rsid w:val="0098080D"/>
    <w:rsid w:val="009816CC"/>
    <w:rsid w:val="009816F6"/>
    <w:rsid w:val="00981B6F"/>
    <w:rsid w:val="0098230D"/>
    <w:rsid w:val="00983C96"/>
    <w:rsid w:val="0098450E"/>
    <w:rsid w:val="00984AE4"/>
    <w:rsid w:val="009860AE"/>
    <w:rsid w:val="00986EC1"/>
    <w:rsid w:val="00987505"/>
    <w:rsid w:val="009879FA"/>
    <w:rsid w:val="00991AD6"/>
    <w:rsid w:val="00991BAC"/>
    <w:rsid w:val="009926B1"/>
    <w:rsid w:val="00992998"/>
    <w:rsid w:val="00992BDA"/>
    <w:rsid w:val="00992D3A"/>
    <w:rsid w:val="00993199"/>
    <w:rsid w:val="009945B4"/>
    <w:rsid w:val="00995328"/>
    <w:rsid w:val="00995CEE"/>
    <w:rsid w:val="00996015"/>
    <w:rsid w:val="009962B0"/>
    <w:rsid w:val="0099666F"/>
    <w:rsid w:val="00996ACE"/>
    <w:rsid w:val="00996EC6"/>
    <w:rsid w:val="00996F9D"/>
    <w:rsid w:val="0099710A"/>
    <w:rsid w:val="0099756E"/>
    <w:rsid w:val="00997ADD"/>
    <w:rsid w:val="00997BAA"/>
    <w:rsid w:val="00997DDC"/>
    <w:rsid w:val="00997ED3"/>
    <w:rsid w:val="009A220C"/>
    <w:rsid w:val="009A2E3E"/>
    <w:rsid w:val="009A31A8"/>
    <w:rsid w:val="009A31DC"/>
    <w:rsid w:val="009A3732"/>
    <w:rsid w:val="009A4112"/>
    <w:rsid w:val="009A46D9"/>
    <w:rsid w:val="009A47C5"/>
    <w:rsid w:val="009A51F4"/>
    <w:rsid w:val="009A5977"/>
    <w:rsid w:val="009A65A0"/>
    <w:rsid w:val="009A6712"/>
    <w:rsid w:val="009A6FC1"/>
    <w:rsid w:val="009A70A7"/>
    <w:rsid w:val="009A7426"/>
    <w:rsid w:val="009A7ED5"/>
    <w:rsid w:val="009B05F7"/>
    <w:rsid w:val="009B09F4"/>
    <w:rsid w:val="009B16C8"/>
    <w:rsid w:val="009B17EF"/>
    <w:rsid w:val="009B1A6B"/>
    <w:rsid w:val="009B20A9"/>
    <w:rsid w:val="009B24EF"/>
    <w:rsid w:val="009B2890"/>
    <w:rsid w:val="009B2DF0"/>
    <w:rsid w:val="009B31E5"/>
    <w:rsid w:val="009B40BF"/>
    <w:rsid w:val="009B4376"/>
    <w:rsid w:val="009B5447"/>
    <w:rsid w:val="009B5E97"/>
    <w:rsid w:val="009B5EDD"/>
    <w:rsid w:val="009B6068"/>
    <w:rsid w:val="009B624E"/>
    <w:rsid w:val="009B649F"/>
    <w:rsid w:val="009B65C2"/>
    <w:rsid w:val="009B698E"/>
    <w:rsid w:val="009B6BAD"/>
    <w:rsid w:val="009B7756"/>
    <w:rsid w:val="009C003E"/>
    <w:rsid w:val="009C095F"/>
    <w:rsid w:val="009C0ABE"/>
    <w:rsid w:val="009C0F19"/>
    <w:rsid w:val="009C1765"/>
    <w:rsid w:val="009C1A7C"/>
    <w:rsid w:val="009C1CE5"/>
    <w:rsid w:val="009C2033"/>
    <w:rsid w:val="009C2269"/>
    <w:rsid w:val="009C25A0"/>
    <w:rsid w:val="009C2905"/>
    <w:rsid w:val="009C2B2F"/>
    <w:rsid w:val="009C4034"/>
    <w:rsid w:val="009C50E2"/>
    <w:rsid w:val="009C5362"/>
    <w:rsid w:val="009C5378"/>
    <w:rsid w:val="009C5411"/>
    <w:rsid w:val="009C6E7B"/>
    <w:rsid w:val="009C6F9B"/>
    <w:rsid w:val="009C70B4"/>
    <w:rsid w:val="009C7ADD"/>
    <w:rsid w:val="009D00BC"/>
    <w:rsid w:val="009D028D"/>
    <w:rsid w:val="009D071A"/>
    <w:rsid w:val="009D0F2B"/>
    <w:rsid w:val="009D22A4"/>
    <w:rsid w:val="009D2739"/>
    <w:rsid w:val="009D2878"/>
    <w:rsid w:val="009D2D8F"/>
    <w:rsid w:val="009D2DC6"/>
    <w:rsid w:val="009D3F0F"/>
    <w:rsid w:val="009D40EA"/>
    <w:rsid w:val="009D4497"/>
    <w:rsid w:val="009D4603"/>
    <w:rsid w:val="009D492A"/>
    <w:rsid w:val="009D4CA7"/>
    <w:rsid w:val="009D506E"/>
    <w:rsid w:val="009D57BF"/>
    <w:rsid w:val="009D5966"/>
    <w:rsid w:val="009D625C"/>
    <w:rsid w:val="009D70C0"/>
    <w:rsid w:val="009D70C4"/>
    <w:rsid w:val="009D73DB"/>
    <w:rsid w:val="009D7913"/>
    <w:rsid w:val="009D7F65"/>
    <w:rsid w:val="009E0178"/>
    <w:rsid w:val="009E0DBF"/>
    <w:rsid w:val="009E19AD"/>
    <w:rsid w:val="009E27E6"/>
    <w:rsid w:val="009E31BE"/>
    <w:rsid w:val="009E31C2"/>
    <w:rsid w:val="009E3F4C"/>
    <w:rsid w:val="009E42D3"/>
    <w:rsid w:val="009E45AE"/>
    <w:rsid w:val="009E5873"/>
    <w:rsid w:val="009E61BF"/>
    <w:rsid w:val="009E6B29"/>
    <w:rsid w:val="009E6EF4"/>
    <w:rsid w:val="009E6FFF"/>
    <w:rsid w:val="009E71D5"/>
    <w:rsid w:val="009E78CF"/>
    <w:rsid w:val="009F02BA"/>
    <w:rsid w:val="009F1CEF"/>
    <w:rsid w:val="009F207A"/>
    <w:rsid w:val="009F368C"/>
    <w:rsid w:val="009F37E1"/>
    <w:rsid w:val="009F3AB0"/>
    <w:rsid w:val="009F3ABB"/>
    <w:rsid w:val="009F3C82"/>
    <w:rsid w:val="009F3FDE"/>
    <w:rsid w:val="009F7963"/>
    <w:rsid w:val="00A014B2"/>
    <w:rsid w:val="00A022B2"/>
    <w:rsid w:val="00A02778"/>
    <w:rsid w:val="00A03622"/>
    <w:rsid w:val="00A03A24"/>
    <w:rsid w:val="00A03D90"/>
    <w:rsid w:val="00A03EA5"/>
    <w:rsid w:val="00A04231"/>
    <w:rsid w:val="00A045A2"/>
    <w:rsid w:val="00A04932"/>
    <w:rsid w:val="00A04CCB"/>
    <w:rsid w:val="00A04D5F"/>
    <w:rsid w:val="00A05380"/>
    <w:rsid w:val="00A05A61"/>
    <w:rsid w:val="00A05A99"/>
    <w:rsid w:val="00A067F4"/>
    <w:rsid w:val="00A06EFC"/>
    <w:rsid w:val="00A0704B"/>
    <w:rsid w:val="00A076A3"/>
    <w:rsid w:val="00A107BC"/>
    <w:rsid w:val="00A1102A"/>
    <w:rsid w:val="00A110DD"/>
    <w:rsid w:val="00A113C7"/>
    <w:rsid w:val="00A11C79"/>
    <w:rsid w:val="00A12B8D"/>
    <w:rsid w:val="00A13C02"/>
    <w:rsid w:val="00A141FA"/>
    <w:rsid w:val="00A14D16"/>
    <w:rsid w:val="00A15DF4"/>
    <w:rsid w:val="00A17D9D"/>
    <w:rsid w:val="00A201D1"/>
    <w:rsid w:val="00A21450"/>
    <w:rsid w:val="00A21AA0"/>
    <w:rsid w:val="00A21E69"/>
    <w:rsid w:val="00A22EEE"/>
    <w:rsid w:val="00A23581"/>
    <w:rsid w:val="00A23C4B"/>
    <w:rsid w:val="00A23D4E"/>
    <w:rsid w:val="00A253E8"/>
    <w:rsid w:val="00A2552D"/>
    <w:rsid w:val="00A25AE3"/>
    <w:rsid w:val="00A26A30"/>
    <w:rsid w:val="00A26C69"/>
    <w:rsid w:val="00A26CB4"/>
    <w:rsid w:val="00A26EE4"/>
    <w:rsid w:val="00A276A7"/>
    <w:rsid w:val="00A30631"/>
    <w:rsid w:val="00A30A0A"/>
    <w:rsid w:val="00A30A34"/>
    <w:rsid w:val="00A30C3C"/>
    <w:rsid w:val="00A30EF3"/>
    <w:rsid w:val="00A32965"/>
    <w:rsid w:val="00A3342F"/>
    <w:rsid w:val="00A338E6"/>
    <w:rsid w:val="00A33EE4"/>
    <w:rsid w:val="00A34C92"/>
    <w:rsid w:val="00A34CB7"/>
    <w:rsid w:val="00A3502B"/>
    <w:rsid w:val="00A35385"/>
    <w:rsid w:val="00A36936"/>
    <w:rsid w:val="00A36A3D"/>
    <w:rsid w:val="00A36A98"/>
    <w:rsid w:val="00A36B11"/>
    <w:rsid w:val="00A36B1B"/>
    <w:rsid w:val="00A36BB5"/>
    <w:rsid w:val="00A36E27"/>
    <w:rsid w:val="00A37F73"/>
    <w:rsid w:val="00A40444"/>
    <w:rsid w:val="00A40734"/>
    <w:rsid w:val="00A419CE"/>
    <w:rsid w:val="00A41E9F"/>
    <w:rsid w:val="00A42884"/>
    <w:rsid w:val="00A429CA"/>
    <w:rsid w:val="00A434DB"/>
    <w:rsid w:val="00A4356E"/>
    <w:rsid w:val="00A44144"/>
    <w:rsid w:val="00A4487F"/>
    <w:rsid w:val="00A4568B"/>
    <w:rsid w:val="00A46C02"/>
    <w:rsid w:val="00A46F12"/>
    <w:rsid w:val="00A5028F"/>
    <w:rsid w:val="00A5107C"/>
    <w:rsid w:val="00A51326"/>
    <w:rsid w:val="00A517E1"/>
    <w:rsid w:val="00A52CA1"/>
    <w:rsid w:val="00A53985"/>
    <w:rsid w:val="00A55090"/>
    <w:rsid w:val="00A5521A"/>
    <w:rsid w:val="00A55FA4"/>
    <w:rsid w:val="00A57665"/>
    <w:rsid w:val="00A576C1"/>
    <w:rsid w:val="00A57889"/>
    <w:rsid w:val="00A601A4"/>
    <w:rsid w:val="00A606C3"/>
    <w:rsid w:val="00A60F16"/>
    <w:rsid w:val="00A6142B"/>
    <w:rsid w:val="00A61596"/>
    <w:rsid w:val="00A6197F"/>
    <w:rsid w:val="00A6339C"/>
    <w:rsid w:val="00A634E6"/>
    <w:rsid w:val="00A6387B"/>
    <w:rsid w:val="00A63AB8"/>
    <w:rsid w:val="00A64460"/>
    <w:rsid w:val="00A648BF"/>
    <w:rsid w:val="00A663B4"/>
    <w:rsid w:val="00A673E8"/>
    <w:rsid w:val="00A676A2"/>
    <w:rsid w:val="00A701B1"/>
    <w:rsid w:val="00A70638"/>
    <w:rsid w:val="00A70A59"/>
    <w:rsid w:val="00A70D3E"/>
    <w:rsid w:val="00A70FAE"/>
    <w:rsid w:val="00A715A5"/>
    <w:rsid w:val="00A71937"/>
    <w:rsid w:val="00A7198A"/>
    <w:rsid w:val="00A72B2D"/>
    <w:rsid w:val="00A73381"/>
    <w:rsid w:val="00A73C56"/>
    <w:rsid w:val="00A744AC"/>
    <w:rsid w:val="00A74844"/>
    <w:rsid w:val="00A74FA0"/>
    <w:rsid w:val="00A75782"/>
    <w:rsid w:val="00A765EF"/>
    <w:rsid w:val="00A768AD"/>
    <w:rsid w:val="00A76B98"/>
    <w:rsid w:val="00A76BE6"/>
    <w:rsid w:val="00A76DFB"/>
    <w:rsid w:val="00A776A3"/>
    <w:rsid w:val="00A776CF"/>
    <w:rsid w:val="00A77B4D"/>
    <w:rsid w:val="00A80278"/>
    <w:rsid w:val="00A808A9"/>
    <w:rsid w:val="00A80F25"/>
    <w:rsid w:val="00A813A8"/>
    <w:rsid w:val="00A81CA1"/>
    <w:rsid w:val="00A82E7B"/>
    <w:rsid w:val="00A83470"/>
    <w:rsid w:val="00A83F5A"/>
    <w:rsid w:val="00A8434B"/>
    <w:rsid w:val="00A849A0"/>
    <w:rsid w:val="00A84B76"/>
    <w:rsid w:val="00A84ED6"/>
    <w:rsid w:val="00A84F72"/>
    <w:rsid w:val="00A86CCA"/>
    <w:rsid w:val="00A873B0"/>
    <w:rsid w:val="00A87754"/>
    <w:rsid w:val="00A87E2C"/>
    <w:rsid w:val="00A902E4"/>
    <w:rsid w:val="00A906D7"/>
    <w:rsid w:val="00A90DEB"/>
    <w:rsid w:val="00A91256"/>
    <w:rsid w:val="00A9207A"/>
    <w:rsid w:val="00A924CE"/>
    <w:rsid w:val="00A931F5"/>
    <w:rsid w:val="00A9323A"/>
    <w:rsid w:val="00A93321"/>
    <w:rsid w:val="00A934F4"/>
    <w:rsid w:val="00A93578"/>
    <w:rsid w:val="00A93E0E"/>
    <w:rsid w:val="00A93EBB"/>
    <w:rsid w:val="00A9492E"/>
    <w:rsid w:val="00A94D49"/>
    <w:rsid w:val="00A94EC5"/>
    <w:rsid w:val="00A95065"/>
    <w:rsid w:val="00A9551C"/>
    <w:rsid w:val="00A9575E"/>
    <w:rsid w:val="00A96B1E"/>
    <w:rsid w:val="00A97A33"/>
    <w:rsid w:val="00AA0203"/>
    <w:rsid w:val="00AA02A6"/>
    <w:rsid w:val="00AA0748"/>
    <w:rsid w:val="00AA0D84"/>
    <w:rsid w:val="00AA0F5E"/>
    <w:rsid w:val="00AA12F8"/>
    <w:rsid w:val="00AA1984"/>
    <w:rsid w:val="00AA1DEA"/>
    <w:rsid w:val="00AA20DD"/>
    <w:rsid w:val="00AA2C6C"/>
    <w:rsid w:val="00AA31E0"/>
    <w:rsid w:val="00AA3974"/>
    <w:rsid w:val="00AA3B09"/>
    <w:rsid w:val="00AA4022"/>
    <w:rsid w:val="00AA4B85"/>
    <w:rsid w:val="00AA522B"/>
    <w:rsid w:val="00AA53AA"/>
    <w:rsid w:val="00AA5812"/>
    <w:rsid w:val="00AA5943"/>
    <w:rsid w:val="00AA5EBC"/>
    <w:rsid w:val="00AA64B2"/>
    <w:rsid w:val="00AA71B2"/>
    <w:rsid w:val="00AA7A95"/>
    <w:rsid w:val="00AB0408"/>
    <w:rsid w:val="00AB0A85"/>
    <w:rsid w:val="00AB0CE4"/>
    <w:rsid w:val="00AB0E98"/>
    <w:rsid w:val="00AB15B9"/>
    <w:rsid w:val="00AB1C66"/>
    <w:rsid w:val="00AB224E"/>
    <w:rsid w:val="00AB254F"/>
    <w:rsid w:val="00AB27BD"/>
    <w:rsid w:val="00AB37F1"/>
    <w:rsid w:val="00AB3FF1"/>
    <w:rsid w:val="00AB43AF"/>
    <w:rsid w:val="00AB469E"/>
    <w:rsid w:val="00AB4988"/>
    <w:rsid w:val="00AB5170"/>
    <w:rsid w:val="00AB54C4"/>
    <w:rsid w:val="00AB555A"/>
    <w:rsid w:val="00AB68B4"/>
    <w:rsid w:val="00AB7924"/>
    <w:rsid w:val="00AC0751"/>
    <w:rsid w:val="00AC08FA"/>
    <w:rsid w:val="00AC11A7"/>
    <w:rsid w:val="00AC1C8A"/>
    <w:rsid w:val="00AC20CA"/>
    <w:rsid w:val="00AC26D0"/>
    <w:rsid w:val="00AC32B1"/>
    <w:rsid w:val="00AC32C0"/>
    <w:rsid w:val="00AC378A"/>
    <w:rsid w:val="00AC3CAD"/>
    <w:rsid w:val="00AC3EDA"/>
    <w:rsid w:val="00AC5225"/>
    <w:rsid w:val="00AC526E"/>
    <w:rsid w:val="00AC591E"/>
    <w:rsid w:val="00AC5AE5"/>
    <w:rsid w:val="00AC634D"/>
    <w:rsid w:val="00AC73F4"/>
    <w:rsid w:val="00AC7526"/>
    <w:rsid w:val="00AC7F14"/>
    <w:rsid w:val="00AD0486"/>
    <w:rsid w:val="00AD0760"/>
    <w:rsid w:val="00AD0D6E"/>
    <w:rsid w:val="00AD253D"/>
    <w:rsid w:val="00AD2B6E"/>
    <w:rsid w:val="00AD2BAC"/>
    <w:rsid w:val="00AD311D"/>
    <w:rsid w:val="00AD31F0"/>
    <w:rsid w:val="00AD366B"/>
    <w:rsid w:val="00AD395D"/>
    <w:rsid w:val="00AD3D75"/>
    <w:rsid w:val="00AD3E99"/>
    <w:rsid w:val="00AD7E54"/>
    <w:rsid w:val="00AE08A5"/>
    <w:rsid w:val="00AE13A7"/>
    <w:rsid w:val="00AE1C06"/>
    <w:rsid w:val="00AE1C9F"/>
    <w:rsid w:val="00AE27B0"/>
    <w:rsid w:val="00AE2901"/>
    <w:rsid w:val="00AE2A14"/>
    <w:rsid w:val="00AE2B59"/>
    <w:rsid w:val="00AE2D3D"/>
    <w:rsid w:val="00AE3AD1"/>
    <w:rsid w:val="00AE408D"/>
    <w:rsid w:val="00AE4257"/>
    <w:rsid w:val="00AE62E5"/>
    <w:rsid w:val="00AE65F0"/>
    <w:rsid w:val="00AE67EB"/>
    <w:rsid w:val="00AE6C41"/>
    <w:rsid w:val="00AE78E0"/>
    <w:rsid w:val="00AE7F0A"/>
    <w:rsid w:val="00AF0E8F"/>
    <w:rsid w:val="00AF140E"/>
    <w:rsid w:val="00AF18E9"/>
    <w:rsid w:val="00AF26E9"/>
    <w:rsid w:val="00AF3E13"/>
    <w:rsid w:val="00AF4469"/>
    <w:rsid w:val="00AF470E"/>
    <w:rsid w:val="00AF4829"/>
    <w:rsid w:val="00AF4A87"/>
    <w:rsid w:val="00AF4EA5"/>
    <w:rsid w:val="00AF4F92"/>
    <w:rsid w:val="00AF5CFD"/>
    <w:rsid w:val="00AF66A5"/>
    <w:rsid w:val="00AF7C6E"/>
    <w:rsid w:val="00AF7F5E"/>
    <w:rsid w:val="00AF7FCD"/>
    <w:rsid w:val="00B00767"/>
    <w:rsid w:val="00B00A14"/>
    <w:rsid w:val="00B00A5A"/>
    <w:rsid w:val="00B0231D"/>
    <w:rsid w:val="00B02AD8"/>
    <w:rsid w:val="00B02AE3"/>
    <w:rsid w:val="00B03D3C"/>
    <w:rsid w:val="00B03DF0"/>
    <w:rsid w:val="00B0477C"/>
    <w:rsid w:val="00B05093"/>
    <w:rsid w:val="00B05F01"/>
    <w:rsid w:val="00B065DB"/>
    <w:rsid w:val="00B06AA7"/>
    <w:rsid w:val="00B1005B"/>
    <w:rsid w:val="00B10C3D"/>
    <w:rsid w:val="00B11538"/>
    <w:rsid w:val="00B115F4"/>
    <w:rsid w:val="00B12664"/>
    <w:rsid w:val="00B14150"/>
    <w:rsid w:val="00B14577"/>
    <w:rsid w:val="00B15264"/>
    <w:rsid w:val="00B1530B"/>
    <w:rsid w:val="00B15A12"/>
    <w:rsid w:val="00B16F9F"/>
    <w:rsid w:val="00B173DB"/>
    <w:rsid w:val="00B1791A"/>
    <w:rsid w:val="00B17DE3"/>
    <w:rsid w:val="00B2038F"/>
    <w:rsid w:val="00B209FD"/>
    <w:rsid w:val="00B20AB6"/>
    <w:rsid w:val="00B20ABC"/>
    <w:rsid w:val="00B21B05"/>
    <w:rsid w:val="00B22E97"/>
    <w:rsid w:val="00B23DF5"/>
    <w:rsid w:val="00B2427A"/>
    <w:rsid w:val="00B2466F"/>
    <w:rsid w:val="00B246EA"/>
    <w:rsid w:val="00B2495D"/>
    <w:rsid w:val="00B24FFD"/>
    <w:rsid w:val="00B25133"/>
    <w:rsid w:val="00B252DD"/>
    <w:rsid w:val="00B253E1"/>
    <w:rsid w:val="00B256B6"/>
    <w:rsid w:val="00B25B05"/>
    <w:rsid w:val="00B25DD1"/>
    <w:rsid w:val="00B26392"/>
    <w:rsid w:val="00B26E32"/>
    <w:rsid w:val="00B306A1"/>
    <w:rsid w:val="00B30E28"/>
    <w:rsid w:val="00B31ACF"/>
    <w:rsid w:val="00B31C41"/>
    <w:rsid w:val="00B33101"/>
    <w:rsid w:val="00B33A17"/>
    <w:rsid w:val="00B341DE"/>
    <w:rsid w:val="00B344A8"/>
    <w:rsid w:val="00B35F1E"/>
    <w:rsid w:val="00B35F8F"/>
    <w:rsid w:val="00B37014"/>
    <w:rsid w:val="00B37570"/>
    <w:rsid w:val="00B3772F"/>
    <w:rsid w:val="00B40097"/>
    <w:rsid w:val="00B40571"/>
    <w:rsid w:val="00B408FA"/>
    <w:rsid w:val="00B415CA"/>
    <w:rsid w:val="00B420C6"/>
    <w:rsid w:val="00B42665"/>
    <w:rsid w:val="00B42AAD"/>
    <w:rsid w:val="00B44F39"/>
    <w:rsid w:val="00B4675C"/>
    <w:rsid w:val="00B46A99"/>
    <w:rsid w:val="00B46DFE"/>
    <w:rsid w:val="00B47C6F"/>
    <w:rsid w:val="00B47E63"/>
    <w:rsid w:val="00B47E68"/>
    <w:rsid w:val="00B503F9"/>
    <w:rsid w:val="00B50437"/>
    <w:rsid w:val="00B50D5D"/>
    <w:rsid w:val="00B51145"/>
    <w:rsid w:val="00B52F90"/>
    <w:rsid w:val="00B53A3C"/>
    <w:rsid w:val="00B53E49"/>
    <w:rsid w:val="00B54DD1"/>
    <w:rsid w:val="00B55006"/>
    <w:rsid w:val="00B5546F"/>
    <w:rsid w:val="00B557A1"/>
    <w:rsid w:val="00B55AB5"/>
    <w:rsid w:val="00B55B56"/>
    <w:rsid w:val="00B55E2E"/>
    <w:rsid w:val="00B56881"/>
    <w:rsid w:val="00B573BE"/>
    <w:rsid w:val="00B57A2F"/>
    <w:rsid w:val="00B607D6"/>
    <w:rsid w:val="00B6106C"/>
    <w:rsid w:val="00B612FA"/>
    <w:rsid w:val="00B61707"/>
    <w:rsid w:val="00B61BBC"/>
    <w:rsid w:val="00B62298"/>
    <w:rsid w:val="00B6268A"/>
    <w:rsid w:val="00B62905"/>
    <w:rsid w:val="00B63CA6"/>
    <w:rsid w:val="00B64844"/>
    <w:rsid w:val="00B64FD3"/>
    <w:rsid w:val="00B656F5"/>
    <w:rsid w:val="00B65BBD"/>
    <w:rsid w:val="00B67F2D"/>
    <w:rsid w:val="00B70130"/>
    <w:rsid w:val="00B70927"/>
    <w:rsid w:val="00B71493"/>
    <w:rsid w:val="00B71F23"/>
    <w:rsid w:val="00B72331"/>
    <w:rsid w:val="00B725FE"/>
    <w:rsid w:val="00B72E19"/>
    <w:rsid w:val="00B72EDB"/>
    <w:rsid w:val="00B72EF4"/>
    <w:rsid w:val="00B73048"/>
    <w:rsid w:val="00B7328E"/>
    <w:rsid w:val="00B733B2"/>
    <w:rsid w:val="00B73443"/>
    <w:rsid w:val="00B74803"/>
    <w:rsid w:val="00B74B05"/>
    <w:rsid w:val="00B74C22"/>
    <w:rsid w:val="00B74FCF"/>
    <w:rsid w:val="00B75067"/>
    <w:rsid w:val="00B75D02"/>
    <w:rsid w:val="00B760FD"/>
    <w:rsid w:val="00B76FAA"/>
    <w:rsid w:val="00B774D6"/>
    <w:rsid w:val="00B77537"/>
    <w:rsid w:val="00B77BD1"/>
    <w:rsid w:val="00B804FB"/>
    <w:rsid w:val="00B80658"/>
    <w:rsid w:val="00B813A6"/>
    <w:rsid w:val="00B81962"/>
    <w:rsid w:val="00B81A95"/>
    <w:rsid w:val="00B829DE"/>
    <w:rsid w:val="00B834B9"/>
    <w:rsid w:val="00B83D78"/>
    <w:rsid w:val="00B8488D"/>
    <w:rsid w:val="00B84AB5"/>
    <w:rsid w:val="00B870EC"/>
    <w:rsid w:val="00B904BF"/>
    <w:rsid w:val="00B90852"/>
    <w:rsid w:val="00B91498"/>
    <w:rsid w:val="00B93EA0"/>
    <w:rsid w:val="00B941BC"/>
    <w:rsid w:val="00B9426B"/>
    <w:rsid w:val="00B942E3"/>
    <w:rsid w:val="00B9482D"/>
    <w:rsid w:val="00B95674"/>
    <w:rsid w:val="00B95A86"/>
    <w:rsid w:val="00B96135"/>
    <w:rsid w:val="00B9641A"/>
    <w:rsid w:val="00B965AC"/>
    <w:rsid w:val="00B97904"/>
    <w:rsid w:val="00BA0F4F"/>
    <w:rsid w:val="00BA1A4F"/>
    <w:rsid w:val="00BA2568"/>
    <w:rsid w:val="00BA2892"/>
    <w:rsid w:val="00BA3F6C"/>
    <w:rsid w:val="00BA5637"/>
    <w:rsid w:val="00BA6059"/>
    <w:rsid w:val="00BA7932"/>
    <w:rsid w:val="00BB05AA"/>
    <w:rsid w:val="00BB0FAB"/>
    <w:rsid w:val="00BB182A"/>
    <w:rsid w:val="00BB2964"/>
    <w:rsid w:val="00BB3135"/>
    <w:rsid w:val="00BB33A7"/>
    <w:rsid w:val="00BB4110"/>
    <w:rsid w:val="00BB5072"/>
    <w:rsid w:val="00BB52E9"/>
    <w:rsid w:val="00BB55DB"/>
    <w:rsid w:val="00BB7ABB"/>
    <w:rsid w:val="00BC0901"/>
    <w:rsid w:val="00BC2205"/>
    <w:rsid w:val="00BC236B"/>
    <w:rsid w:val="00BC2D07"/>
    <w:rsid w:val="00BC2DC5"/>
    <w:rsid w:val="00BC2DFC"/>
    <w:rsid w:val="00BC34D2"/>
    <w:rsid w:val="00BC39F3"/>
    <w:rsid w:val="00BC3A71"/>
    <w:rsid w:val="00BC3D68"/>
    <w:rsid w:val="00BC43F0"/>
    <w:rsid w:val="00BC5ADE"/>
    <w:rsid w:val="00BC5B8D"/>
    <w:rsid w:val="00BC5C9D"/>
    <w:rsid w:val="00BC66E1"/>
    <w:rsid w:val="00BC68AA"/>
    <w:rsid w:val="00BC7FDC"/>
    <w:rsid w:val="00BD1973"/>
    <w:rsid w:val="00BD2146"/>
    <w:rsid w:val="00BD215D"/>
    <w:rsid w:val="00BD3A2E"/>
    <w:rsid w:val="00BD575A"/>
    <w:rsid w:val="00BD5E09"/>
    <w:rsid w:val="00BD7D08"/>
    <w:rsid w:val="00BE013D"/>
    <w:rsid w:val="00BE0B33"/>
    <w:rsid w:val="00BE0E90"/>
    <w:rsid w:val="00BE0F17"/>
    <w:rsid w:val="00BE1884"/>
    <w:rsid w:val="00BE346E"/>
    <w:rsid w:val="00BE37E7"/>
    <w:rsid w:val="00BE4126"/>
    <w:rsid w:val="00BE48BE"/>
    <w:rsid w:val="00BE51DD"/>
    <w:rsid w:val="00BE528F"/>
    <w:rsid w:val="00BE5583"/>
    <w:rsid w:val="00BE5941"/>
    <w:rsid w:val="00BE60D4"/>
    <w:rsid w:val="00BE61E1"/>
    <w:rsid w:val="00BE65BE"/>
    <w:rsid w:val="00BE6B60"/>
    <w:rsid w:val="00BE6CAC"/>
    <w:rsid w:val="00BF02E3"/>
    <w:rsid w:val="00BF105B"/>
    <w:rsid w:val="00BF1DD4"/>
    <w:rsid w:val="00BF1DD7"/>
    <w:rsid w:val="00BF2357"/>
    <w:rsid w:val="00BF38D4"/>
    <w:rsid w:val="00BF3DCB"/>
    <w:rsid w:val="00BF3F57"/>
    <w:rsid w:val="00BF412E"/>
    <w:rsid w:val="00BF4738"/>
    <w:rsid w:val="00BF4E53"/>
    <w:rsid w:val="00BF5BD5"/>
    <w:rsid w:val="00BF60B0"/>
    <w:rsid w:val="00BF654F"/>
    <w:rsid w:val="00BF6564"/>
    <w:rsid w:val="00BF6A7F"/>
    <w:rsid w:val="00BF6AE7"/>
    <w:rsid w:val="00BF6E6C"/>
    <w:rsid w:val="00BF70D4"/>
    <w:rsid w:val="00BF7CB5"/>
    <w:rsid w:val="00C00196"/>
    <w:rsid w:val="00C00265"/>
    <w:rsid w:val="00C002DA"/>
    <w:rsid w:val="00C002F8"/>
    <w:rsid w:val="00C0090A"/>
    <w:rsid w:val="00C013A0"/>
    <w:rsid w:val="00C01A44"/>
    <w:rsid w:val="00C01E9C"/>
    <w:rsid w:val="00C02040"/>
    <w:rsid w:val="00C02664"/>
    <w:rsid w:val="00C038C7"/>
    <w:rsid w:val="00C038CB"/>
    <w:rsid w:val="00C03A9A"/>
    <w:rsid w:val="00C045B7"/>
    <w:rsid w:val="00C05558"/>
    <w:rsid w:val="00C07839"/>
    <w:rsid w:val="00C07871"/>
    <w:rsid w:val="00C11F98"/>
    <w:rsid w:val="00C12DC3"/>
    <w:rsid w:val="00C1314C"/>
    <w:rsid w:val="00C13324"/>
    <w:rsid w:val="00C13A3A"/>
    <w:rsid w:val="00C13C60"/>
    <w:rsid w:val="00C13D85"/>
    <w:rsid w:val="00C14724"/>
    <w:rsid w:val="00C15704"/>
    <w:rsid w:val="00C16078"/>
    <w:rsid w:val="00C165B1"/>
    <w:rsid w:val="00C165C6"/>
    <w:rsid w:val="00C16A5A"/>
    <w:rsid w:val="00C16FE6"/>
    <w:rsid w:val="00C17EEB"/>
    <w:rsid w:val="00C20678"/>
    <w:rsid w:val="00C215FF"/>
    <w:rsid w:val="00C21792"/>
    <w:rsid w:val="00C21D8C"/>
    <w:rsid w:val="00C21DE7"/>
    <w:rsid w:val="00C2216D"/>
    <w:rsid w:val="00C22621"/>
    <w:rsid w:val="00C22E6C"/>
    <w:rsid w:val="00C233EC"/>
    <w:rsid w:val="00C2364B"/>
    <w:rsid w:val="00C23B97"/>
    <w:rsid w:val="00C248CE"/>
    <w:rsid w:val="00C24987"/>
    <w:rsid w:val="00C27068"/>
    <w:rsid w:val="00C27230"/>
    <w:rsid w:val="00C27A06"/>
    <w:rsid w:val="00C27F83"/>
    <w:rsid w:val="00C30CBA"/>
    <w:rsid w:val="00C31154"/>
    <w:rsid w:val="00C31633"/>
    <w:rsid w:val="00C31B04"/>
    <w:rsid w:val="00C31C2B"/>
    <w:rsid w:val="00C32579"/>
    <w:rsid w:val="00C32897"/>
    <w:rsid w:val="00C33547"/>
    <w:rsid w:val="00C33A84"/>
    <w:rsid w:val="00C343D6"/>
    <w:rsid w:val="00C35080"/>
    <w:rsid w:val="00C357EE"/>
    <w:rsid w:val="00C359AF"/>
    <w:rsid w:val="00C35E51"/>
    <w:rsid w:val="00C36CD3"/>
    <w:rsid w:val="00C36EAE"/>
    <w:rsid w:val="00C36F5C"/>
    <w:rsid w:val="00C37406"/>
    <w:rsid w:val="00C37E27"/>
    <w:rsid w:val="00C4003F"/>
    <w:rsid w:val="00C409AE"/>
    <w:rsid w:val="00C40C41"/>
    <w:rsid w:val="00C411FF"/>
    <w:rsid w:val="00C41493"/>
    <w:rsid w:val="00C414B8"/>
    <w:rsid w:val="00C41585"/>
    <w:rsid w:val="00C41DDD"/>
    <w:rsid w:val="00C423CF"/>
    <w:rsid w:val="00C42A78"/>
    <w:rsid w:val="00C42F28"/>
    <w:rsid w:val="00C43729"/>
    <w:rsid w:val="00C43DCB"/>
    <w:rsid w:val="00C44471"/>
    <w:rsid w:val="00C45382"/>
    <w:rsid w:val="00C45F5A"/>
    <w:rsid w:val="00C464B8"/>
    <w:rsid w:val="00C46E35"/>
    <w:rsid w:val="00C50CB4"/>
    <w:rsid w:val="00C50CF0"/>
    <w:rsid w:val="00C50E5F"/>
    <w:rsid w:val="00C5117F"/>
    <w:rsid w:val="00C5163F"/>
    <w:rsid w:val="00C52041"/>
    <w:rsid w:val="00C527F0"/>
    <w:rsid w:val="00C52922"/>
    <w:rsid w:val="00C52974"/>
    <w:rsid w:val="00C52AC7"/>
    <w:rsid w:val="00C536E1"/>
    <w:rsid w:val="00C53F5C"/>
    <w:rsid w:val="00C54867"/>
    <w:rsid w:val="00C555AD"/>
    <w:rsid w:val="00C55A75"/>
    <w:rsid w:val="00C5618F"/>
    <w:rsid w:val="00C563CB"/>
    <w:rsid w:val="00C56FD4"/>
    <w:rsid w:val="00C608E7"/>
    <w:rsid w:val="00C609B2"/>
    <w:rsid w:val="00C61075"/>
    <w:rsid w:val="00C61BEF"/>
    <w:rsid w:val="00C61C40"/>
    <w:rsid w:val="00C62E4B"/>
    <w:rsid w:val="00C6328F"/>
    <w:rsid w:val="00C6352D"/>
    <w:rsid w:val="00C637B5"/>
    <w:rsid w:val="00C64076"/>
    <w:rsid w:val="00C6431F"/>
    <w:rsid w:val="00C64A55"/>
    <w:rsid w:val="00C65638"/>
    <w:rsid w:val="00C65DA6"/>
    <w:rsid w:val="00C665B3"/>
    <w:rsid w:val="00C66B89"/>
    <w:rsid w:val="00C672E8"/>
    <w:rsid w:val="00C7051C"/>
    <w:rsid w:val="00C7058C"/>
    <w:rsid w:val="00C71884"/>
    <w:rsid w:val="00C7231B"/>
    <w:rsid w:val="00C728FC"/>
    <w:rsid w:val="00C72A84"/>
    <w:rsid w:val="00C731A9"/>
    <w:rsid w:val="00C73960"/>
    <w:rsid w:val="00C74D87"/>
    <w:rsid w:val="00C74F2E"/>
    <w:rsid w:val="00C74FE4"/>
    <w:rsid w:val="00C75540"/>
    <w:rsid w:val="00C75E14"/>
    <w:rsid w:val="00C75E16"/>
    <w:rsid w:val="00C77514"/>
    <w:rsid w:val="00C776A2"/>
    <w:rsid w:val="00C77843"/>
    <w:rsid w:val="00C77D90"/>
    <w:rsid w:val="00C8050C"/>
    <w:rsid w:val="00C8322E"/>
    <w:rsid w:val="00C83432"/>
    <w:rsid w:val="00C85167"/>
    <w:rsid w:val="00C85291"/>
    <w:rsid w:val="00C8563F"/>
    <w:rsid w:val="00C85994"/>
    <w:rsid w:val="00C85A81"/>
    <w:rsid w:val="00C86720"/>
    <w:rsid w:val="00C87275"/>
    <w:rsid w:val="00C87903"/>
    <w:rsid w:val="00C90048"/>
    <w:rsid w:val="00C907E4"/>
    <w:rsid w:val="00C90CE5"/>
    <w:rsid w:val="00C91176"/>
    <w:rsid w:val="00C911B2"/>
    <w:rsid w:val="00C914A9"/>
    <w:rsid w:val="00C92731"/>
    <w:rsid w:val="00C92749"/>
    <w:rsid w:val="00C92E96"/>
    <w:rsid w:val="00C93F01"/>
    <w:rsid w:val="00C94CE8"/>
    <w:rsid w:val="00C97267"/>
    <w:rsid w:val="00C979F2"/>
    <w:rsid w:val="00CA01B2"/>
    <w:rsid w:val="00CA02A1"/>
    <w:rsid w:val="00CA0D65"/>
    <w:rsid w:val="00CA1137"/>
    <w:rsid w:val="00CA19C4"/>
    <w:rsid w:val="00CA1B6A"/>
    <w:rsid w:val="00CA1E51"/>
    <w:rsid w:val="00CA2EB1"/>
    <w:rsid w:val="00CA469E"/>
    <w:rsid w:val="00CA49A0"/>
    <w:rsid w:val="00CA4A11"/>
    <w:rsid w:val="00CA552F"/>
    <w:rsid w:val="00CA638A"/>
    <w:rsid w:val="00CB031B"/>
    <w:rsid w:val="00CB049B"/>
    <w:rsid w:val="00CB06D4"/>
    <w:rsid w:val="00CB23F6"/>
    <w:rsid w:val="00CB2A3B"/>
    <w:rsid w:val="00CB3736"/>
    <w:rsid w:val="00CB4580"/>
    <w:rsid w:val="00CB49F8"/>
    <w:rsid w:val="00CB4C3B"/>
    <w:rsid w:val="00CB5C43"/>
    <w:rsid w:val="00CB5D5E"/>
    <w:rsid w:val="00CB69A2"/>
    <w:rsid w:val="00CB744F"/>
    <w:rsid w:val="00CB776E"/>
    <w:rsid w:val="00CB7965"/>
    <w:rsid w:val="00CB7B9C"/>
    <w:rsid w:val="00CB7C81"/>
    <w:rsid w:val="00CB7DFE"/>
    <w:rsid w:val="00CB7F9A"/>
    <w:rsid w:val="00CC0749"/>
    <w:rsid w:val="00CC1003"/>
    <w:rsid w:val="00CC11E9"/>
    <w:rsid w:val="00CC14F6"/>
    <w:rsid w:val="00CC1744"/>
    <w:rsid w:val="00CC204B"/>
    <w:rsid w:val="00CC2068"/>
    <w:rsid w:val="00CC2739"/>
    <w:rsid w:val="00CC2742"/>
    <w:rsid w:val="00CC2AC1"/>
    <w:rsid w:val="00CC2D2C"/>
    <w:rsid w:val="00CC2F62"/>
    <w:rsid w:val="00CC3079"/>
    <w:rsid w:val="00CC330F"/>
    <w:rsid w:val="00CC3986"/>
    <w:rsid w:val="00CC3A9D"/>
    <w:rsid w:val="00CC3AAF"/>
    <w:rsid w:val="00CC3AEE"/>
    <w:rsid w:val="00CC3BDE"/>
    <w:rsid w:val="00CC3D42"/>
    <w:rsid w:val="00CC3D43"/>
    <w:rsid w:val="00CC4B37"/>
    <w:rsid w:val="00CC5122"/>
    <w:rsid w:val="00CC57C5"/>
    <w:rsid w:val="00CC6E1E"/>
    <w:rsid w:val="00CC6E9C"/>
    <w:rsid w:val="00CC7174"/>
    <w:rsid w:val="00CC7EF6"/>
    <w:rsid w:val="00CC7F12"/>
    <w:rsid w:val="00CD0E55"/>
    <w:rsid w:val="00CD0F5F"/>
    <w:rsid w:val="00CD0FF7"/>
    <w:rsid w:val="00CD2FE8"/>
    <w:rsid w:val="00CD3249"/>
    <w:rsid w:val="00CD3668"/>
    <w:rsid w:val="00CD37AA"/>
    <w:rsid w:val="00CD59D8"/>
    <w:rsid w:val="00CD60B4"/>
    <w:rsid w:val="00CD618D"/>
    <w:rsid w:val="00CD6461"/>
    <w:rsid w:val="00CD6B08"/>
    <w:rsid w:val="00CD7E6A"/>
    <w:rsid w:val="00CE2526"/>
    <w:rsid w:val="00CE3022"/>
    <w:rsid w:val="00CE420A"/>
    <w:rsid w:val="00CE49F2"/>
    <w:rsid w:val="00CE4E55"/>
    <w:rsid w:val="00CE55C4"/>
    <w:rsid w:val="00CE5948"/>
    <w:rsid w:val="00CE621D"/>
    <w:rsid w:val="00CE6501"/>
    <w:rsid w:val="00CE6C16"/>
    <w:rsid w:val="00CE6EBB"/>
    <w:rsid w:val="00CE7525"/>
    <w:rsid w:val="00CE77A9"/>
    <w:rsid w:val="00CE7F7A"/>
    <w:rsid w:val="00CF044A"/>
    <w:rsid w:val="00CF0E0A"/>
    <w:rsid w:val="00CF158B"/>
    <w:rsid w:val="00CF1740"/>
    <w:rsid w:val="00CF1DFD"/>
    <w:rsid w:val="00CF20C6"/>
    <w:rsid w:val="00CF23A3"/>
    <w:rsid w:val="00CF2904"/>
    <w:rsid w:val="00CF292D"/>
    <w:rsid w:val="00CF2AD9"/>
    <w:rsid w:val="00CF2D40"/>
    <w:rsid w:val="00CF2E79"/>
    <w:rsid w:val="00CF3456"/>
    <w:rsid w:val="00CF419D"/>
    <w:rsid w:val="00CF4B4F"/>
    <w:rsid w:val="00CF5069"/>
    <w:rsid w:val="00CF72C3"/>
    <w:rsid w:val="00CF7BA1"/>
    <w:rsid w:val="00D00CD9"/>
    <w:rsid w:val="00D01705"/>
    <w:rsid w:val="00D030FA"/>
    <w:rsid w:val="00D0310C"/>
    <w:rsid w:val="00D03A9B"/>
    <w:rsid w:val="00D03B08"/>
    <w:rsid w:val="00D03FAC"/>
    <w:rsid w:val="00D0538A"/>
    <w:rsid w:val="00D05A7D"/>
    <w:rsid w:val="00D0607C"/>
    <w:rsid w:val="00D0678A"/>
    <w:rsid w:val="00D0679B"/>
    <w:rsid w:val="00D07481"/>
    <w:rsid w:val="00D10BD5"/>
    <w:rsid w:val="00D10E07"/>
    <w:rsid w:val="00D1127B"/>
    <w:rsid w:val="00D113C1"/>
    <w:rsid w:val="00D1187A"/>
    <w:rsid w:val="00D11E35"/>
    <w:rsid w:val="00D12005"/>
    <w:rsid w:val="00D13D5C"/>
    <w:rsid w:val="00D1444B"/>
    <w:rsid w:val="00D14777"/>
    <w:rsid w:val="00D15420"/>
    <w:rsid w:val="00D15901"/>
    <w:rsid w:val="00D15CFB"/>
    <w:rsid w:val="00D16C33"/>
    <w:rsid w:val="00D176BA"/>
    <w:rsid w:val="00D17E49"/>
    <w:rsid w:val="00D20483"/>
    <w:rsid w:val="00D2098A"/>
    <w:rsid w:val="00D210E9"/>
    <w:rsid w:val="00D216D9"/>
    <w:rsid w:val="00D21DF1"/>
    <w:rsid w:val="00D22830"/>
    <w:rsid w:val="00D22E54"/>
    <w:rsid w:val="00D2329B"/>
    <w:rsid w:val="00D2386F"/>
    <w:rsid w:val="00D23943"/>
    <w:rsid w:val="00D23B8C"/>
    <w:rsid w:val="00D23E66"/>
    <w:rsid w:val="00D2437C"/>
    <w:rsid w:val="00D24A48"/>
    <w:rsid w:val="00D24B09"/>
    <w:rsid w:val="00D253F4"/>
    <w:rsid w:val="00D257C2"/>
    <w:rsid w:val="00D2699D"/>
    <w:rsid w:val="00D26F97"/>
    <w:rsid w:val="00D278CF"/>
    <w:rsid w:val="00D27E15"/>
    <w:rsid w:val="00D30B32"/>
    <w:rsid w:val="00D31243"/>
    <w:rsid w:val="00D327D6"/>
    <w:rsid w:val="00D33D6E"/>
    <w:rsid w:val="00D340B7"/>
    <w:rsid w:val="00D34780"/>
    <w:rsid w:val="00D34806"/>
    <w:rsid w:val="00D34EFA"/>
    <w:rsid w:val="00D3757B"/>
    <w:rsid w:val="00D37C27"/>
    <w:rsid w:val="00D40091"/>
    <w:rsid w:val="00D40D28"/>
    <w:rsid w:val="00D41048"/>
    <w:rsid w:val="00D41D2C"/>
    <w:rsid w:val="00D4220E"/>
    <w:rsid w:val="00D42237"/>
    <w:rsid w:val="00D426C0"/>
    <w:rsid w:val="00D42C05"/>
    <w:rsid w:val="00D42D6B"/>
    <w:rsid w:val="00D43646"/>
    <w:rsid w:val="00D436A4"/>
    <w:rsid w:val="00D4381B"/>
    <w:rsid w:val="00D4386D"/>
    <w:rsid w:val="00D43A1E"/>
    <w:rsid w:val="00D43D16"/>
    <w:rsid w:val="00D4488F"/>
    <w:rsid w:val="00D44C9E"/>
    <w:rsid w:val="00D45C1D"/>
    <w:rsid w:val="00D45C89"/>
    <w:rsid w:val="00D4614B"/>
    <w:rsid w:val="00D4616A"/>
    <w:rsid w:val="00D461E3"/>
    <w:rsid w:val="00D50C1B"/>
    <w:rsid w:val="00D50F96"/>
    <w:rsid w:val="00D51187"/>
    <w:rsid w:val="00D52887"/>
    <w:rsid w:val="00D5333E"/>
    <w:rsid w:val="00D53DFE"/>
    <w:rsid w:val="00D54B57"/>
    <w:rsid w:val="00D54C9E"/>
    <w:rsid w:val="00D565A1"/>
    <w:rsid w:val="00D56DE3"/>
    <w:rsid w:val="00D56FC1"/>
    <w:rsid w:val="00D572C1"/>
    <w:rsid w:val="00D6006F"/>
    <w:rsid w:val="00D60BFD"/>
    <w:rsid w:val="00D619F3"/>
    <w:rsid w:val="00D61A23"/>
    <w:rsid w:val="00D61B32"/>
    <w:rsid w:val="00D62A2D"/>
    <w:rsid w:val="00D63F19"/>
    <w:rsid w:val="00D65970"/>
    <w:rsid w:val="00D659DC"/>
    <w:rsid w:val="00D65FEE"/>
    <w:rsid w:val="00D6643D"/>
    <w:rsid w:val="00D66FA1"/>
    <w:rsid w:val="00D67307"/>
    <w:rsid w:val="00D67CD8"/>
    <w:rsid w:val="00D70189"/>
    <w:rsid w:val="00D70BF3"/>
    <w:rsid w:val="00D71CE5"/>
    <w:rsid w:val="00D71D91"/>
    <w:rsid w:val="00D72723"/>
    <w:rsid w:val="00D72F49"/>
    <w:rsid w:val="00D734A0"/>
    <w:rsid w:val="00D746D7"/>
    <w:rsid w:val="00D74D4D"/>
    <w:rsid w:val="00D75782"/>
    <w:rsid w:val="00D776BB"/>
    <w:rsid w:val="00D77980"/>
    <w:rsid w:val="00D77D22"/>
    <w:rsid w:val="00D80237"/>
    <w:rsid w:val="00D802FA"/>
    <w:rsid w:val="00D80E54"/>
    <w:rsid w:val="00D81A42"/>
    <w:rsid w:val="00D81D0D"/>
    <w:rsid w:val="00D81D89"/>
    <w:rsid w:val="00D8282C"/>
    <w:rsid w:val="00D82F17"/>
    <w:rsid w:val="00D831F2"/>
    <w:rsid w:val="00D85392"/>
    <w:rsid w:val="00D86B76"/>
    <w:rsid w:val="00D873D7"/>
    <w:rsid w:val="00D90369"/>
    <w:rsid w:val="00D9039F"/>
    <w:rsid w:val="00D91726"/>
    <w:rsid w:val="00D91EA8"/>
    <w:rsid w:val="00D92714"/>
    <w:rsid w:val="00D92B89"/>
    <w:rsid w:val="00D931BB"/>
    <w:rsid w:val="00D937DB"/>
    <w:rsid w:val="00D940E5"/>
    <w:rsid w:val="00D94D80"/>
    <w:rsid w:val="00D95B27"/>
    <w:rsid w:val="00D963A2"/>
    <w:rsid w:val="00D97304"/>
    <w:rsid w:val="00DA0FB0"/>
    <w:rsid w:val="00DA148A"/>
    <w:rsid w:val="00DA1805"/>
    <w:rsid w:val="00DA18A6"/>
    <w:rsid w:val="00DA20FE"/>
    <w:rsid w:val="00DA2648"/>
    <w:rsid w:val="00DA3D85"/>
    <w:rsid w:val="00DA4010"/>
    <w:rsid w:val="00DA4E67"/>
    <w:rsid w:val="00DA6467"/>
    <w:rsid w:val="00DA66C6"/>
    <w:rsid w:val="00DA6989"/>
    <w:rsid w:val="00DA6D64"/>
    <w:rsid w:val="00DA7279"/>
    <w:rsid w:val="00DA7851"/>
    <w:rsid w:val="00DA7C0B"/>
    <w:rsid w:val="00DA7DD4"/>
    <w:rsid w:val="00DA7ED7"/>
    <w:rsid w:val="00DB0950"/>
    <w:rsid w:val="00DB16A3"/>
    <w:rsid w:val="00DB2080"/>
    <w:rsid w:val="00DB2927"/>
    <w:rsid w:val="00DB3F2E"/>
    <w:rsid w:val="00DB43A4"/>
    <w:rsid w:val="00DB4B96"/>
    <w:rsid w:val="00DB4BD2"/>
    <w:rsid w:val="00DB4FE7"/>
    <w:rsid w:val="00DB51F6"/>
    <w:rsid w:val="00DB6525"/>
    <w:rsid w:val="00DB66FE"/>
    <w:rsid w:val="00DB67E2"/>
    <w:rsid w:val="00DB71CE"/>
    <w:rsid w:val="00DB73CC"/>
    <w:rsid w:val="00DB7C6C"/>
    <w:rsid w:val="00DC0496"/>
    <w:rsid w:val="00DC1261"/>
    <w:rsid w:val="00DC1D38"/>
    <w:rsid w:val="00DC251A"/>
    <w:rsid w:val="00DC2A0D"/>
    <w:rsid w:val="00DC31D4"/>
    <w:rsid w:val="00DC45E7"/>
    <w:rsid w:val="00DC4D1F"/>
    <w:rsid w:val="00DC53E2"/>
    <w:rsid w:val="00DC5507"/>
    <w:rsid w:val="00DC60B6"/>
    <w:rsid w:val="00DC65C1"/>
    <w:rsid w:val="00DD1BDC"/>
    <w:rsid w:val="00DD1CDB"/>
    <w:rsid w:val="00DD202B"/>
    <w:rsid w:val="00DD2875"/>
    <w:rsid w:val="00DD2AE8"/>
    <w:rsid w:val="00DD38A9"/>
    <w:rsid w:val="00DD6406"/>
    <w:rsid w:val="00DD6793"/>
    <w:rsid w:val="00DD78E9"/>
    <w:rsid w:val="00DD7D2B"/>
    <w:rsid w:val="00DE0AF6"/>
    <w:rsid w:val="00DE19A1"/>
    <w:rsid w:val="00DE21B2"/>
    <w:rsid w:val="00DE314E"/>
    <w:rsid w:val="00DE39E3"/>
    <w:rsid w:val="00DE426A"/>
    <w:rsid w:val="00DE619A"/>
    <w:rsid w:val="00DE673F"/>
    <w:rsid w:val="00DF03CF"/>
    <w:rsid w:val="00DF06FB"/>
    <w:rsid w:val="00DF09D7"/>
    <w:rsid w:val="00DF1460"/>
    <w:rsid w:val="00DF2A1C"/>
    <w:rsid w:val="00DF2CC6"/>
    <w:rsid w:val="00DF2D57"/>
    <w:rsid w:val="00DF2F2D"/>
    <w:rsid w:val="00DF5516"/>
    <w:rsid w:val="00DF5CC6"/>
    <w:rsid w:val="00DF5D2B"/>
    <w:rsid w:val="00DF6BCD"/>
    <w:rsid w:val="00DF7A65"/>
    <w:rsid w:val="00DF7F23"/>
    <w:rsid w:val="00E00F53"/>
    <w:rsid w:val="00E02048"/>
    <w:rsid w:val="00E02F3E"/>
    <w:rsid w:val="00E03D68"/>
    <w:rsid w:val="00E04319"/>
    <w:rsid w:val="00E04BDA"/>
    <w:rsid w:val="00E04DED"/>
    <w:rsid w:val="00E05F5C"/>
    <w:rsid w:val="00E0680B"/>
    <w:rsid w:val="00E06BFD"/>
    <w:rsid w:val="00E1013E"/>
    <w:rsid w:val="00E1043F"/>
    <w:rsid w:val="00E113AD"/>
    <w:rsid w:val="00E119CA"/>
    <w:rsid w:val="00E13237"/>
    <w:rsid w:val="00E1380F"/>
    <w:rsid w:val="00E13A3D"/>
    <w:rsid w:val="00E146DE"/>
    <w:rsid w:val="00E14B78"/>
    <w:rsid w:val="00E15609"/>
    <w:rsid w:val="00E1586B"/>
    <w:rsid w:val="00E1640B"/>
    <w:rsid w:val="00E166F1"/>
    <w:rsid w:val="00E16876"/>
    <w:rsid w:val="00E16ABA"/>
    <w:rsid w:val="00E16AC0"/>
    <w:rsid w:val="00E16D4B"/>
    <w:rsid w:val="00E16E05"/>
    <w:rsid w:val="00E17565"/>
    <w:rsid w:val="00E202CB"/>
    <w:rsid w:val="00E20CB5"/>
    <w:rsid w:val="00E20FAD"/>
    <w:rsid w:val="00E2162B"/>
    <w:rsid w:val="00E21D72"/>
    <w:rsid w:val="00E21E70"/>
    <w:rsid w:val="00E221F1"/>
    <w:rsid w:val="00E2235D"/>
    <w:rsid w:val="00E227CC"/>
    <w:rsid w:val="00E22E37"/>
    <w:rsid w:val="00E22F46"/>
    <w:rsid w:val="00E23B2F"/>
    <w:rsid w:val="00E24461"/>
    <w:rsid w:val="00E2709C"/>
    <w:rsid w:val="00E27A92"/>
    <w:rsid w:val="00E27DB5"/>
    <w:rsid w:val="00E30BA4"/>
    <w:rsid w:val="00E30C6E"/>
    <w:rsid w:val="00E314D3"/>
    <w:rsid w:val="00E315C4"/>
    <w:rsid w:val="00E3222B"/>
    <w:rsid w:val="00E322D4"/>
    <w:rsid w:val="00E338B0"/>
    <w:rsid w:val="00E33E5B"/>
    <w:rsid w:val="00E3425D"/>
    <w:rsid w:val="00E349B2"/>
    <w:rsid w:val="00E35152"/>
    <w:rsid w:val="00E35C97"/>
    <w:rsid w:val="00E35D5B"/>
    <w:rsid w:val="00E35E40"/>
    <w:rsid w:val="00E36D7B"/>
    <w:rsid w:val="00E376EE"/>
    <w:rsid w:val="00E378BA"/>
    <w:rsid w:val="00E37B47"/>
    <w:rsid w:val="00E4057F"/>
    <w:rsid w:val="00E405B4"/>
    <w:rsid w:val="00E41BE6"/>
    <w:rsid w:val="00E426F3"/>
    <w:rsid w:val="00E42D80"/>
    <w:rsid w:val="00E4332C"/>
    <w:rsid w:val="00E44385"/>
    <w:rsid w:val="00E4464E"/>
    <w:rsid w:val="00E44A65"/>
    <w:rsid w:val="00E44D2D"/>
    <w:rsid w:val="00E44FCD"/>
    <w:rsid w:val="00E453C4"/>
    <w:rsid w:val="00E45553"/>
    <w:rsid w:val="00E458CF"/>
    <w:rsid w:val="00E45A43"/>
    <w:rsid w:val="00E463B3"/>
    <w:rsid w:val="00E463CD"/>
    <w:rsid w:val="00E46FF1"/>
    <w:rsid w:val="00E474C1"/>
    <w:rsid w:val="00E50566"/>
    <w:rsid w:val="00E50B7A"/>
    <w:rsid w:val="00E51241"/>
    <w:rsid w:val="00E52155"/>
    <w:rsid w:val="00E523C1"/>
    <w:rsid w:val="00E52E84"/>
    <w:rsid w:val="00E538B4"/>
    <w:rsid w:val="00E53A82"/>
    <w:rsid w:val="00E53FF3"/>
    <w:rsid w:val="00E5586C"/>
    <w:rsid w:val="00E55A74"/>
    <w:rsid w:val="00E56637"/>
    <w:rsid w:val="00E572DA"/>
    <w:rsid w:val="00E57F7B"/>
    <w:rsid w:val="00E57FD8"/>
    <w:rsid w:val="00E60353"/>
    <w:rsid w:val="00E6135A"/>
    <w:rsid w:val="00E61E44"/>
    <w:rsid w:val="00E62B13"/>
    <w:rsid w:val="00E63153"/>
    <w:rsid w:val="00E631D8"/>
    <w:rsid w:val="00E6323A"/>
    <w:rsid w:val="00E63CAC"/>
    <w:rsid w:val="00E649AE"/>
    <w:rsid w:val="00E64A72"/>
    <w:rsid w:val="00E65049"/>
    <w:rsid w:val="00E65D54"/>
    <w:rsid w:val="00E65E06"/>
    <w:rsid w:val="00E6617D"/>
    <w:rsid w:val="00E665AD"/>
    <w:rsid w:val="00E669DC"/>
    <w:rsid w:val="00E67985"/>
    <w:rsid w:val="00E70042"/>
    <w:rsid w:val="00E710F0"/>
    <w:rsid w:val="00E714DC"/>
    <w:rsid w:val="00E720C7"/>
    <w:rsid w:val="00E72330"/>
    <w:rsid w:val="00E723A6"/>
    <w:rsid w:val="00E725AB"/>
    <w:rsid w:val="00E73C6E"/>
    <w:rsid w:val="00E74072"/>
    <w:rsid w:val="00E748C1"/>
    <w:rsid w:val="00E74FBF"/>
    <w:rsid w:val="00E757FC"/>
    <w:rsid w:val="00E758CD"/>
    <w:rsid w:val="00E75C13"/>
    <w:rsid w:val="00E75FCF"/>
    <w:rsid w:val="00E75FD1"/>
    <w:rsid w:val="00E76066"/>
    <w:rsid w:val="00E764E1"/>
    <w:rsid w:val="00E773ED"/>
    <w:rsid w:val="00E8004F"/>
    <w:rsid w:val="00E80719"/>
    <w:rsid w:val="00E80A2C"/>
    <w:rsid w:val="00E80DFA"/>
    <w:rsid w:val="00E812E8"/>
    <w:rsid w:val="00E82CA5"/>
    <w:rsid w:val="00E83F04"/>
    <w:rsid w:val="00E845F6"/>
    <w:rsid w:val="00E846E7"/>
    <w:rsid w:val="00E85849"/>
    <w:rsid w:val="00E85AA5"/>
    <w:rsid w:val="00E85E31"/>
    <w:rsid w:val="00E86306"/>
    <w:rsid w:val="00E86B28"/>
    <w:rsid w:val="00E86B99"/>
    <w:rsid w:val="00E86C0C"/>
    <w:rsid w:val="00E87410"/>
    <w:rsid w:val="00E87F1A"/>
    <w:rsid w:val="00E91972"/>
    <w:rsid w:val="00E92038"/>
    <w:rsid w:val="00E93864"/>
    <w:rsid w:val="00E939B9"/>
    <w:rsid w:val="00E94DBE"/>
    <w:rsid w:val="00E9549E"/>
    <w:rsid w:val="00E95ABD"/>
    <w:rsid w:val="00EA0034"/>
    <w:rsid w:val="00EA0146"/>
    <w:rsid w:val="00EA1820"/>
    <w:rsid w:val="00EA20A4"/>
    <w:rsid w:val="00EA2678"/>
    <w:rsid w:val="00EA396A"/>
    <w:rsid w:val="00EA3ADC"/>
    <w:rsid w:val="00EA4006"/>
    <w:rsid w:val="00EA408F"/>
    <w:rsid w:val="00EA4A07"/>
    <w:rsid w:val="00EA4AD0"/>
    <w:rsid w:val="00EA5434"/>
    <w:rsid w:val="00EA5804"/>
    <w:rsid w:val="00EA6C40"/>
    <w:rsid w:val="00EA77B2"/>
    <w:rsid w:val="00EB12B6"/>
    <w:rsid w:val="00EB1A41"/>
    <w:rsid w:val="00EB278F"/>
    <w:rsid w:val="00EB2ED1"/>
    <w:rsid w:val="00EB5D81"/>
    <w:rsid w:val="00EB648C"/>
    <w:rsid w:val="00EB669E"/>
    <w:rsid w:val="00EB6801"/>
    <w:rsid w:val="00EB7AC5"/>
    <w:rsid w:val="00EB7DD3"/>
    <w:rsid w:val="00EB7E0A"/>
    <w:rsid w:val="00EC20EB"/>
    <w:rsid w:val="00EC2C88"/>
    <w:rsid w:val="00EC31A3"/>
    <w:rsid w:val="00EC35EC"/>
    <w:rsid w:val="00EC4143"/>
    <w:rsid w:val="00EC4D72"/>
    <w:rsid w:val="00EC5BBB"/>
    <w:rsid w:val="00EC6E41"/>
    <w:rsid w:val="00ED0B2E"/>
    <w:rsid w:val="00ED0C33"/>
    <w:rsid w:val="00ED1A86"/>
    <w:rsid w:val="00ED1C83"/>
    <w:rsid w:val="00ED1EE3"/>
    <w:rsid w:val="00ED22BE"/>
    <w:rsid w:val="00ED2367"/>
    <w:rsid w:val="00ED2F49"/>
    <w:rsid w:val="00ED3881"/>
    <w:rsid w:val="00ED3FBD"/>
    <w:rsid w:val="00ED41A2"/>
    <w:rsid w:val="00ED4A77"/>
    <w:rsid w:val="00ED629E"/>
    <w:rsid w:val="00ED68A8"/>
    <w:rsid w:val="00ED6A83"/>
    <w:rsid w:val="00ED6F8F"/>
    <w:rsid w:val="00ED72B0"/>
    <w:rsid w:val="00ED7A72"/>
    <w:rsid w:val="00ED7AC7"/>
    <w:rsid w:val="00EE0315"/>
    <w:rsid w:val="00EE092B"/>
    <w:rsid w:val="00EE0942"/>
    <w:rsid w:val="00EE2DD6"/>
    <w:rsid w:val="00EE2EAD"/>
    <w:rsid w:val="00EE30B3"/>
    <w:rsid w:val="00EE35C8"/>
    <w:rsid w:val="00EE3886"/>
    <w:rsid w:val="00EE3CAF"/>
    <w:rsid w:val="00EE5515"/>
    <w:rsid w:val="00EE557B"/>
    <w:rsid w:val="00EE559D"/>
    <w:rsid w:val="00EE6203"/>
    <w:rsid w:val="00EE681F"/>
    <w:rsid w:val="00EF0E97"/>
    <w:rsid w:val="00EF126B"/>
    <w:rsid w:val="00EF17BB"/>
    <w:rsid w:val="00EF1E60"/>
    <w:rsid w:val="00EF3080"/>
    <w:rsid w:val="00EF3459"/>
    <w:rsid w:val="00EF3C40"/>
    <w:rsid w:val="00EF3CAC"/>
    <w:rsid w:val="00EF40A6"/>
    <w:rsid w:val="00EF44F8"/>
    <w:rsid w:val="00EF5264"/>
    <w:rsid w:val="00EF5E2C"/>
    <w:rsid w:val="00EF5F47"/>
    <w:rsid w:val="00EF6737"/>
    <w:rsid w:val="00EF67A4"/>
    <w:rsid w:val="00EF68CB"/>
    <w:rsid w:val="00EF6B38"/>
    <w:rsid w:val="00EF6C2C"/>
    <w:rsid w:val="00EF7DE8"/>
    <w:rsid w:val="00F003AC"/>
    <w:rsid w:val="00F03014"/>
    <w:rsid w:val="00F03D64"/>
    <w:rsid w:val="00F05696"/>
    <w:rsid w:val="00F06D22"/>
    <w:rsid w:val="00F06FE1"/>
    <w:rsid w:val="00F07492"/>
    <w:rsid w:val="00F104E6"/>
    <w:rsid w:val="00F10503"/>
    <w:rsid w:val="00F10DF3"/>
    <w:rsid w:val="00F118FF"/>
    <w:rsid w:val="00F12C88"/>
    <w:rsid w:val="00F12DBF"/>
    <w:rsid w:val="00F13DE5"/>
    <w:rsid w:val="00F140DE"/>
    <w:rsid w:val="00F14762"/>
    <w:rsid w:val="00F14AFF"/>
    <w:rsid w:val="00F15746"/>
    <w:rsid w:val="00F15B6F"/>
    <w:rsid w:val="00F16097"/>
    <w:rsid w:val="00F1697C"/>
    <w:rsid w:val="00F1794C"/>
    <w:rsid w:val="00F17E16"/>
    <w:rsid w:val="00F215FE"/>
    <w:rsid w:val="00F21D62"/>
    <w:rsid w:val="00F2434A"/>
    <w:rsid w:val="00F246F9"/>
    <w:rsid w:val="00F25A2F"/>
    <w:rsid w:val="00F26B65"/>
    <w:rsid w:val="00F271C4"/>
    <w:rsid w:val="00F27640"/>
    <w:rsid w:val="00F279A6"/>
    <w:rsid w:val="00F27D15"/>
    <w:rsid w:val="00F30A58"/>
    <w:rsid w:val="00F30DCA"/>
    <w:rsid w:val="00F31346"/>
    <w:rsid w:val="00F31638"/>
    <w:rsid w:val="00F31736"/>
    <w:rsid w:val="00F32535"/>
    <w:rsid w:val="00F329E8"/>
    <w:rsid w:val="00F329FE"/>
    <w:rsid w:val="00F339C4"/>
    <w:rsid w:val="00F33E6C"/>
    <w:rsid w:val="00F33F0A"/>
    <w:rsid w:val="00F33F7F"/>
    <w:rsid w:val="00F3472E"/>
    <w:rsid w:val="00F34BB3"/>
    <w:rsid w:val="00F34F87"/>
    <w:rsid w:val="00F35D03"/>
    <w:rsid w:val="00F36007"/>
    <w:rsid w:val="00F36106"/>
    <w:rsid w:val="00F365A3"/>
    <w:rsid w:val="00F368A1"/>
    <w:rsid w:val="00F36F6D"/>
    <w:rsid w:val="00F374DF"/>
    <w:rsid w:val="00F37C1A"/>
    <w:rsid w:val="00F37D45"/>
    <w:rsid w:val="00F40475"/>
    <w:rsid w:val="00F42995"/>
    <w:rsid w:val="00F4362D"/>
    <w:rsid w:val="00F44384"/>
    <w:rsid w:val="00F443C9"/>
    <w:rsid w:val="00F44BC5"/>
    <w:rsid w:val="00F4531E"/>
    <w:rsid w:val="00F47753"/>
    <w:rsid w:val="00F47EAA"/>
    <w:rsid w:val="00F50086"/>
    <w:rsid w:val="00F503E3"/>
    <w:rsid w:val="00F50524"/>
    <w:rsid w:val="00F50586"/>
    <w:rsid w:val="00F50A78"/>
    <w:rsid w:val="00F50D47"/>
    <w:rsid w:val="00F50E9E"/>
    <w:rsid w:val="00F513BF"/>
    <w:rsid w:val="00F51E9F"/>
    <w:rsid w:val="00F52E20"/>
    <w:rsid w:val="00F52E7E"/>
    <w:rsid w:val="00F52EC1"/>
    <w:rsid w:val="00F53B24"/>
    <w:rsid w:val="00F54566"/>
    <w:rsid w:val="00F54C5E"/>
    <w:rsid w:val="00F552ED"/>
    <w:rsid w:val="00F56600"/>
    <w:rsid w:val="00F57687"/>
    <w:rsid w:val="00F57818"/>
    <w:rsid w:val="00F60156"/>
    <w:rsid w:val="00F60199"/>
    <w:rsid w:val="00F602FB"/>
    <w:rsid w:val="00F60DCA"/>
    <w:rsid w:val="00F61A0A"/>
    <w:rsid w:val="00F61DD1"/>
    <w:rsid w:val="00F622BE"/>
    <w:rsid w:val="00F626B6"/>
    <w:rsid w:val="00F62A36"/>
    <w:rsid w:val="00F62E58"/>
    <w:rsid w:val="00F632DB"/>
    <w:rsid w:val="00F6344A"/>
    <w:rsid w:val="00F648F6"/>
    <w:rsid w:val="00F64AD9"/>
    <w:rsid w:val="00F653DE"/>
    <w:rsid w:val="00F65F2D"/>
    <w:rsid w:val="00F6666C"/>
    <w:rsid w:val="00F6700A"/>
    <w:rsid w:val="00F670C5"/>
    <w:rsid w:val="00F67415"/>
    <w:rsid w:val="00F7012F"/>
    <w:rsid w:val="00F702B6"/>
    <w:rsid w:val="00F7045E"/>
    <w:rsid w:val="00F70977"/>
    <w:rsid w:val="00F71259"/>
    <w:rsid w:val="00F712C7"/>
    <w:rsid w:val="00F71335"/>
    <w:rsid w:val="00F72C61"/>
    <w:rsid w:val="00F72D2E"/>
    <w:rsid w:val="00F72EBC"/>
    <w:rsid w:val="00F7345E"/>
    <w:rsid w:val="00F73FC9"/>
    <w:rsid w:val="00F75CCC"/>
    <w:rsid w:val="00F75CF7"/>
    <w:rsid w:val="00F75E47"/>
    <w:rsid w:val="00F766D9"/>
    <w:rsid w:val="00F76EBB"/>
    <w:rsid w:val="00F773E4"/>
    <w:rsid w:val="00F77A63"/>
    <w:rsid w:val="00F77BF2"/>
    <w:rsid w:val="00F803E8"/>
    <w:rsid w:val="00F8077E"/>
    <w:rsid w:val="00F80A4D"/>
    <w:rsid w:val="00F80C73"/>
    <w:rsid w:val="00F81B4B"/>
    <w:rsid w:val="00F81F0E"/>
    <w:rsid w:val="00F820B7"/>
    <w:rsid w:val="00F82461"/>
    <w:rsid w:val="00F826AF"/>
    <w:rsid w:val="00F82ED5"/>
    <w:rsid w:val="00F854D5"/>
    <w:rsid w:val="00F85518"/>
    <w:rsid w:val="00F85725"/>
    <w:rsid w:val="00F87EE9"/>
    <w:rsid w:val="00F9048A"/>
    <w:rsid w:val="00F90968"/>
    <w:rsid w:val="00F90DCD"/>
    <w:rsid w:val="00F91205"/>
    <w:rsid w:val="00F91879"/>
    <w:rsid w:val="00F91AA9"/>
    <w:rsid w:val="00F924F2"/>
    <w:rsid w:val="00F92E3B"/>
    <w:rsid w:val="00F9325F"/>
    <w:rsid w:val="00F93B0D"/>
    <w:rsid w:val="00F93BB2"/>
    <w:rsid w:val="00F945C2"/>
    <w:rsid w:val="00F958F4"/>
    <w:rsid w:val="00F95D5E"/>
    <w:rsid w:val="00F96026"/>
    <w:rsid w:val="00F96308"/>
    <w:rsid w:val="00F96EB8"/>
    <w:rsid w:val="00F96F89"/>
    <w:rsid w:val="00F970A9"/>
    <w:rsid w:val="00F970E2"/>
    <w:rsid w:val="00F97233"/>
    <w:rsid w:val="00FA1198"/>
    <w:rsid w:val="00FA11BF"/>
    <w:rsid w:val="00FA25C2"/>
    <w:rsid w:val="00FA28AD"/>
    <w:rsid w:val="00FA2C5C"/>
    <w:rsid w:val="00FA35D8"/>
    <w:rsid w:val="00FA3B58"/>
    <w:rsid w:val="00FA3E84"/>
    <w:rsid w:val="00FA3EA7"/>
    <w:rsid w:val="00FA5154"/>
    <w:rsid w:val="00FA55B0"/>
    <w:rsid w:val="00FA5A07"/>
    <w:rsid w:val="00FA5C58"/>
    <w:rsid w:val="00FA6872"/>
    <w:rsid w:val="00FA78B0"/>
    <w:rsid w:val="00FA7D3C"/>
    <w:rsid w:val="00FA7F25"/>
    <w:rsid w:val="00FB00A6"/>
    <w:rsid w:val="00FB029F"/>
    <w:rsid w:val="00FB0F5C"/>
    <w:rsid w:val="00FB1B88"/>
    <w:rsid w:val="00FB1E33"/>
    <w:rsid w:val="00FB5022"/>
    <w:rsid w:val="00FB523E"/>
    <w:rsid w:val="00FB59E8"/>
    <w:rsid w:val="00FB795B"/>
    <w:rsid w:val="00FB7C59"/>
    <w:rsid w:val="00FC0619"/>
    <w:rsid w:val="00FC06B5"/>
    <w:rsid w:val="00FC08C9"/>
    <w:rsid w:val="00FC2055"/>
    <w:rsid w:val="00FC25B4"/>
    <w:rsid w:val="00FC3A34"/>
    <w:rsid w:val="00FC3B56"/>
    <w:rsid w:val="00FC3CCD"/>
    <w:rsid w:val="00FC4A8C"/>
    <w:rsid w:val="00FC5DD5"/>
    <w:rsid w:val="00FC6386"/>
    <w:rsid w:val="00FC711A"/>
    <w:rsid w:val="00FC7219"/>
    <w:rsid w:val="00FC7C9A"/>
    <w:rsid w:val="00FD0F1D"/>
    <w:rsid w:val="00FD0F64"/>
    <w:rsid w:val="00FD1A12"/>
    <w:rsid w:val="00FD1E2B"/>
    <w:rsid w:val="00FD1E4E"/>
    <w:rsid w:val="00FD218A"/>
    <w:rsid w:val="00FD2272"/>
    <w:rsid w:val="00FD2829"/>
    <w:rsid w:val="00FD28FF"/>
    <w:rsid w:val="00FD3065"/>
    <w:rsid w:val="00FD3E95"/>
    <w:rsid w:val="00FD7A29"/>
    <w:rsid w:val="00FD7AE2"/>
    <w:rsid w:val="00FD7F32"/>
    <w:rsid w:val="00FE1B11"/>
    <w:rsid w:val="00FE1C5B"/>
    <w:rsid w:val="00FE1C65"/>
    <w:rsid w:val="00FE20E8"/>
    <w:rsid w:val="00FE26DE"/>
    <w:rsid w:val="00FE2DB4"/>
    <w:rsid w:val="00FE354D"/>
    <w:rsid w:val="00FE379C"/>
    <w:rsid w:val="00FE3BAD"/>
    <w:rsid w:val="00FE4A45"/>
    <w:rsid w:val="00FE5244"/>
    <w:rsid w:val="00FE617D"/>
    <w:rsid w:val="00FE69F8"/>
    <w:rsid w:val="00FE7230"/>
    <w:rsid w:val="00FE7317"/>
    <w:rsid w:val="00FE7630"/>
    <w:rsid w:val="00FE7BF4"/>
    <w:rsid w:val="00FF038B"/>
    <w:rsid w:val="00FF1FC0"/>
    <w:rsid w:val="00FF268E"/>
    <w:rsid w:val="00FF3FA3"/>
    <w:rsid w:val="00FF4460"/>
    <w:rsid w:val="00FF4BAA"/>
    <w:rsid w:val="00FF53A1"/>
    <w:rsid w:val="00FF5437"/>
    <w:rsid w:val="00FF6392"/>
    <w:rsid w:val="00FF6516"/>
    <w:rsid w:val="00FF6B5A"/>
    <w:rsid w:val="00FF6D82"/>
    <w:rsid w:val="00FF75A7"/>
    <w:rsid w:val="00FF7A69"/>
    <w:rsid w:val="00FF7D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94F9E4"/>
  <w15:docId w15:val="{837FD55C-C3D7-460C-B7AB-850D5BF6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405B4"/>
    <w:pPr>
      <w:spacing w:before="120" w:after="120"/>
      <w:jc w:val="both"/>
    </w:pPr>
    <w:rPr>
      <w:rFonts w:ascii="Arial Narrow" w:hAnsi="Arial Narrow"/>
      <w:sz w:val="22"/>
      <w:szCs w:val="22"/>
      <w:lang w:val="es-ES" w:eastAsia="es-ES"/>
    </w:rPr>
  </w:style>
  <w:style w:type="paragraph" w:styleId="Ttulo1">
    <w:name w:val="heading 1"/>
    <w:basedOn w:val="Normal"/>
    <w:next w:val="Normal"/>
    <w:qFormat/>
    <w:rsid w:val="00EF6C2C"/>
    <w:pPr>
      <w:numPr>
        <w:numId w:val="12"/>
      </w:numPr>
      <w:spacing w:before="600"/>
      <w:outlineLvl w:val="0"/>
    </w:pPr>
    <w:rPr>
      <w:rFonts w:ascii="Arial" w:hAnsi="Arial" w:cs="Arial"/>
      <w:b/>
      <w:bCs/>
      <w:caps/>
      <w:kern w:val="32"/>
      <w:sz w:val="26"/>
      <w:szCs w:val="24"/>
      <w:lang w:val="en-US"/>
    </w:rPr>
  </w:style>
  <w:style w:type="paragraph" w:styleId="Ttulo2">
    <w:name w:val="heading 2"/>
    <w:basedOn w:val="Normal"/>
    <w:next w:val="Normal"/>
    <w:link w:val="Ttulo2Car"/>
    <w:qFormat/>
    <w:rsid w:val="00816A1B"/>
    <w:pPr>
      <w:widowControl w:val="0"/>
      <w:numPr>
        <w:ilvl w:val="1"/>
        <w:numId w:val="12"/>
      </w:numPr>
      <w:outlineLvl w:val="1"/>
    </w:pPr>
    <w:rPr>
      <w:rFonts w:cs="Arial"/>
      <w:bCs/>
      <w:iCs/>
      <w:smallCaps/>
      <w:sz w:val="24"/>
      <w:szCs w:val="28"/>
    </w:rPr>
  </w:style>
  <w:style w:type="paragraph" w:styleId="Ttulo3">
    <w:name w:val="heading 3"/>
    <w:basedOn w:val="Normal"/>
    <w:next w:val="Normal"/>
    <w:qFormat/>
    <w:rsid w:val="00816A1B"/>
    <w:pPr>
      <w:keepNext/>
      <w:numPr>
        <w:ilvl w:val="2"/>
        <w:numId w:val="12"/>
      </w:numPr>
      <w:tabs>
        <w:tab w:val="clear" w:pos="720"/>
      </w:tabs>
      <w:ind w:left="567" w:hanging="567"/>
      <w:outlineLvl w:val="2"/>
    </w:pPr>
    <w:rPr>
      <w:rFonts w:cs="Arial"/>
      <w:bCs/>
      <w:smallCaps/>
      <w:szCs w:val="26"/>
    </w:rPr>
  </w:style>
  <w:style w:type="paragraph" w:styleId="Ttulo4">
    <w:name w:val="heading 4"/>
    <w:basedOn w:val="Normal"/>
    <w:next w:val="Normal"/>
    <w:rsid w:val="00FC6386"/>
    <w:pPr>
      <w:keepNext/>
      <w:numPr>
        <w:ilvl w:val="3"/>
        <w:numId w:val="12"/>
      </w:numPr>
      <w:tabs>
        <w:tab w:val="left" w:pos="624"/>
      </w:tabs>
      <w:spacing w:before="240"/>
      <w:outlineLvl w:val="3"/>
    </w:pPr>
    <w:rPr>
      <w:bCs/>
      <w:i/>
    </w:rPr>
  </w:style>
  <w:style w:type="paragraph" w:styleId="Ttulo5">
    <w:name w:val="heading 5"/>
    <w:basedOn w:val="Normal"/>
    <w:next w:val="Normal"/>
    <w:autoRedefine/>
    <w:rsid w:val="00FC6386"/>
    <w:pPr>
      <w:numPr>
        <w:ilvl w:val="4"/>
        <w:numId w:val="12"/>
      </w:numPr>
      <w:spacing w:before="240"/>
      <w:outlineLvl w:val="4"/>
    </w:pPr>
    <w:rPr>
      <w:bCs/>
      <w:iCs/>
      <w:sz w:val="20"/>
      <w:szCs w:val="20"/>
    </w:rPr>
  </w:style>
  <w:style w:type="paragraph" w:styleId="Ttulo6">
    <w:name w:val="heading 6"/>
    <w:basedOn w:val="Normal"/>
    <w:next w:val="Normal"/>
    <w:link w:val="Ttulo6Car"/>
    <w:qFormat/>
    <w:rsid w:val="00D4220E"/>
    <w:pPr>
      <w:numPr>
        <w:numId w:val="7"/>
      </w:numPr>
      <w:spacing w:before="360"/>
      <w:outlineLvl w:val="5"/>
    </w:pPr>
    <w:rPr>
      <w:b/>
      <w:bCs/>
      <w:smallCaps/>
    </w:rPr>
  </w:style>
  <w:style w:type="paragraph" w:styleId="Ttulo7">
    <w:name w:val="heading 7"/>
    <w:basedOn w:val="Normal"/>
    <w:next w:val="Normal"/>
    <w:rsid w:val="00FC6386"/>
    <w:pPr>
      <w:numPr>
        <w:ilvl w:val="6"/>
        <w:numId w:val="12"/>
      </w:numPr>
      <w:spacing w:before="240"/>
      <w:outlineLvl w:val="6"/>
    </w:pPr>
  </w:style>
  <w:style w:type="paragraph" w:styleId="Ttulo8">
    <w:name w:val="heading 8"/>
    <w:basedOn w:val="Normal"/>
    <w:next w:val="Normal"/>
    <w:rsid w:val="00FC6386"/>
    <w:pPr>
      <w:numPr>
        <w:ilvl w:val="7"/>
        <w:numId w:val="12"/>
      </w:numPr>
      <w:spacing w:before="240"/>
      <w:outlineLvl w:val="7"/>
    </w:pPr>
    <w:rPr>
      <w:i/>
      <w:iCs/>
    </w:rPr>
  </w:style>
  <w:style w:type="paragraph" w:styleId="Ttulo9">
    <w:name w:val="heading 9"/>
    <w:basedOn w:val="Normal"/>
    <w:next w:val="Normal"/>
    <w:rsid w:val="00FC6386"/>
    <w:pPr>
      <w:numPr>
        <w:ilvl w:val="8"/>
        <w:numId w:val="12"/>
      </w:numPr>
      <w:spacing w:before="240"/>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semiHidden/>
    <w:qFormat/>
    <w:rsid w:val="003E2389"/>
    <w:pPr>
      <w:tabs>
        <w:tab w:val="left" w:pos="284"/>
        <w:tab w:val="right" w:leader="dot" w:pos="8931"/>
      </w:tabs>
      <w:jc w:val="left"/>
    </w:pPr>
    <w:rPr>
      <w:b/>
      <w:bCs/>
      <w:caps/>
      <w:noProof/>
      <w:szCs w:val="24"/>
    </w:rPr>
  </w:style>
  <w:style w:type="paragraph" w:styleId="TDC2">
    <w:name w:val="toc 2"/>
    <w:basedOn w:val="Normal"/>
    <w:next w:val="Normal"/>
    <w:autoRedefine/>
    <w:uiPriority w:val="39"/>
    <w:semiHidden/>
    <w:qFormat/>
    <w:rsid w:val="003E2389"/>
    <w:pPr>
      <w:tabs>
        <w:tab w:val="left" w:pos="426"/>
        <w:tab w:val="left" w:pos="602"/>
        <w:tab w:val="right" w:leader="dot" w:pos="8931"/>
      </w:tabs>
      <w:spacing w:before="60" w:after="60"/>
      <w:ind w:left="221"/>
      <w:jc w:val="left"/>
    </w:pPr>
    <w:rPr>
      <w:smallCaps/>
      <w:noProof/>
      <w:szCs w:val="24"/>
    </w:rPr>
  </w:style>
  <w:style w:type="paragraph" w:styleId="TDC3">
    <w:name w:val="toc 3"/>
    <w:basedOn w:val="Normal"/>
    <w:next w:val="Normal"/>
    <w:autoRedefine/>
    <w:uiPriority w:val="39"/>
    <w:semiHidden/>
    <w:qFormat/>
    <w:rsid w:val="003E2389"/>
    <w:pPr>
      <w:tabs>
        <w:tab w:val="left" w:pos="924"/>
        <w:tab w:val="left" w:pos="1320"/>
        <w:tab w:val="right" w:leader="dot" w:pos="8931"/>
      </w:tabs>
      <w:spacing w:before="0" w:after="0"/>
      <w:ind w:left="440"/>
      <w:jc w:val="left"/>
    </w:pPr>
    <w:rPr>
      <w:iCs/>
      <w:noProof/>
      <w:sz w:val="20"/>
      <w:szCs w:val="20"/>
    </w:rPr>
  </w:style>
  <w:style w:type="paragraph" w:styleId="TDC4">
    <w:name w:val="toc 4"/>
    <w:basedOn w:val="Normal"/>
    <w:next w:val="Normal"/>
    <w:autoRedefine/>
    <w:semiHidden/>
    <w:qFormat/>
    <w:rsid w:val="003E2389"/>
    <w:pPr>
      <w:tabs>
        <w:tab w:val="left" w:pos="993"/>
        <w:tab w:val="right" w:leader="dot" w:pos="8494"/>
      </w:tabs>
      <w:spacing w:before="0" w:after="0"/>
      <w:ind w:left="567"/>
      <w:jc w:val="left"/>
    </w:pPr>
    <w:rPr>
      <w:smallCaps/>
      <w:noProof/>
      <w:sz w:val="18"/>
      <w:szCs w:val="18"/>
    </w:rPr>
  </w:style>
  <w:style w:type="paragraph" w:styleId="TDC5">
    <w:name w:val="toc 5"/>
    <w:basedOn w:val="Normal"/>
    <w:next w:val="Normal"/>
    <w:autoRedefine/>
    <w:semiHidden/>
    <w:rsid w:val="009263BD"/>
    <w:pPr>
      <w:spacing w:before="0" w:after="0"/>
      <w:ind w:left="880"/>
      <w:jc w:val="left"/>
    </w:pPr>
    <w:rPr>
      <w:rFonts w:asciiTheme="minorHAnsi" w:hAnsiTheme="minorHAnsi"/>
      <w:sz w:val="18"/>
      <w:szCs w:val="18"/>
    </w:rPr>
  </w:style>
  <w:style w:type="paragraph" w:styleId="TDC6">
    <w:name w:val="toc 6"/>
    <w:basedOn w:val="Normal"/>
    <w:next w:val="Normal"/>
    <w:autoRedefine/>
    <w:semiHidden/>
    <w:rsid w:val="009263BD"/>
    <w:pPr>
      <w:spacing w:before="0" w:after="0"/>
      <w:ind w:left="1100"/>
      <w:jc w:val="left"/>
    </w:pPr>
    <w:rPr>
      <w:rFonts w:asciiTheme="minorHAnsi" w:hAnsiTheme="minorHAnsi"/>
      <w:sz w:val="18"/>
      <w:szCs w:val="18"/>
    </w:rPr>
  </w:style>
  <w:style w:type="paragraph" w:styleId="TDC7">
    <w:name w:val="toc 7"/>
    <w:basedOn w:val="Normal"/>
    <w:next w:val="Normal"/>
    <w:autoRedefine/>
    <w:semiHidden/>
    <w:rsid w:val="009263BD"/>
    <w:pPr>
      <w:spacing w:before="0" w:after="0"/>
      <w:ind w:left="1320"/>
      <w:jc w:val="left"/>
    </w:pPr>
    <w:rPr>
      <w:rFonts w:asciiTheme="minorHAnsi" w:hAnsiTheme="minorHAnsi"/>
      <w:sz w:val="18"/>
      <w:szCs w:val="18"/>
    </w:rPr>
  </w:style>
  <w:style w:type="paragraph" w:styleId="TDC8">
    <w:name w:val="toc 8"/>
    <w:basedOn w:val="Normal"/>
    <w:next w:val="Normal"/>
    <w:autoRedefine/>
    <w:semiHidden/>
    <w:rsid w:val="009263BD"/>
    <w:pPr>
      <w:spacing w:before="0" w:after="0"/>
      <w:ind w:left="1540"/>
      <w:jc w:val="left"/>
    </w:pPr>
    <w:rPr>
      <w:rFonts w:asciiTheme="minorHAnsi" w:hAnsiTheme="minorHAnsi"/>
      <w:sz w:val="18"/>
      <w:szCs w:val="18"/>
    </w:rPr>
  </w:style>
  <w:style w:type="paragraph" w:styleId="TDC9">
    <w:name w:val="toc 9"/>
    <w:basedOn w:val="Normal"/>
    <w:next w:val="Normal"/>
    <w:autoRedefine/>
    <w:semiHidden/>
    <w:rsid w:val="009263BD"/>
    <w:pPr>
      <w:spacing w:before="0" w:after="0"/>
      <w:ind w:left="1760"/>
      <w:jc w:val="left"/>
    </w:pPr>
    <w:rPr>
      <w:rFonts w:asciiTheme="minorHAnsi" w:hAnsiTheme="minorHAnsi"/>
      <w:sz w:val="18"/>
      <w:szCs w:val="18"/>
    </w:rPr>
  </w:style>
  <w:style w:type="character" w:styleId="Hipervnculo">
    <w:name w:val="Hyperlink"/>
    <w:rsid w:val="009263BD"/>
    <w:rPr>
      <w:color w:val="0000FF"/>
      <w:u w:val="single"/>
    </w:rPr>
  </w:style>
  <w:style w:type="paragraph" w:styleId="Piedepgina">
    <w:name w:val="footer"/>
    <w:basedOn w:val="Normal"/>
    <w:link w:val="PiedepginaCar"/>
    <w:uiPriority w:val="99"/>
    <w:unhideWhenUsed/>
    <w:rsid w:val="00D72723"/>
    <w:pPr>
      <w:tabs>
        <w:tab w:val="center" w:pos="4252"/>
        <w:tab w:val="right" w:pos="8504"/>
      </w:tabs>
      <w:spacing w:before="0" w:after="0"/>
      <w:jc w:val="left"/>
    </w:pPr>
    <w:rPr>
      <w:rFonts w:ascii="Calibri" w:hAnsi="Calibri"/>
    </w:rPr>
  </w:style>
  <w:style w:type="paragraph" w:styleId="Encabezado">
    <w:name w:val="header"/>
    <w:basedOn w:val="Normal"/>
    <w:link w:val="EncabezadoCar"/>
    <w:uiPriority w:val="99"/>
    <w:rsid w:val="00D72723"/>
    <w:pPr>
      <w:tabs>
        <w:tab w:val="center" w:pos="4252"/>
        <w:tab w:val="right" w:pos="8504"/>
      </w:tabs>
    </w:pPr>
  </w:style>
  <w:style w:type="character" w:styleId="Hipervnculovisitado">
    <w:name w:val="FollowedHyperlink"/>
    <w:rsid w:val="00502E75"/>
    <w:rPr>
      <w:color w:val="800080"/>
      <w:u w:val="single"/>
    </w:rPr>
  </w:style>
  <w:style w:type="character" w:styleId="Textoennegrita">
    <w:name w:val="Strong"/>
    <w:rsid w:val="005832A2"/>
    <w:rPr>
      <w:b/>
      <w:bCs/>
    </w:rPr>
  </w:style>
  <w:style w:type="character" w:styleId="nfasis">
    <w:name w:val="Emphasis"/>
    <w:uiPriority w:val="20"/>
    <w:qFormat/>
    <w:rsid w:val="005832A2"/>
    <w:rPr>
      <w:i/>
      <w:iCs/>
    </w:rPr>
  </w:style>
  <w:style w:type="paragraph" w:styleId="Prrafodelista">
    <w:name w:val="List Paragraph"/>
    <w:next w:val="Normal"/>
    <w:link w:val="PrrafodelistaCar"/>
    <w:uiPriority w:val="34"/>
    <w:qFormat/>
    <w:rsid w:val="00792E4D"/>
    <w:pPr>
      <w:numPr>
        <w:numId w:val="6"/>
      </w:numPr>
      <w:spacing w:before="120" w:after="120"/>
      <w:jc w:val="both"/>
    </w:pPr>
    <w:rPr>
      <w:rFonts w:ascii="Arial Narrow" w:hAnsi="Arial Narrow"/>
      <w:sz w:val="22"/>
      <w:szCs w:val="22"/>
      <w:lang w:eastAsia="es-ES"/>
    </w:rPr>
  </w:style>
  <w:style w:type="paragraph" w:styleId="NormalWeb">
    <w:name w:val="Normal (Web)"/>
    <w:basedOn w:val="Normal"/>
    <w:rsid w:val="008F42B6"/>
    <w:pPr>
      <w:spacing w:before="100" w:beforeAutospacing="1" w:after="100" w:afterAutospacing="1"/>
      <w:jc w:val="left"/>
    </w:pPr>
    <w:rPr>
      <w:rFonts w:ascii="Times New Roman" w:hAnsi="Times New Roman"/>
    </w:rPr>
  </w:style>
  <w:style w:type="character" w:customStyle="1" w:styleId="mw-headline">
    <w:name w:val="mw-headline"/>
    <w:basedOn w:val="Fuentedeprrafopredeter"/>
    <w:rsid w:val="002B1665"/>
  </w:style>
  <w:style w:type="paragraph" w:styleId="Textonotapie">
    <w:name w:val="footnote text"/>
    <w:basedOn w:val="Normal"/>
    <w:semiHidden/>
    <w:rsid w:val="009358E8"/>
    <w:rPr>
      <w:sz w:val="20"/>
      <w:szCs w:val="20"/>
    </w:rPr>
  </w:style>
  <w:style w:type="character" w:styleId="Refdenotaalpie">
    <w:name w:val="footnote reference"/>
    <w:semiHidden/>
    <w:rsid w:val="009358E8"/>
    <w:rPr>
      <w:vertAlign w:val="superscript"/>
    </w:rPr>
  </w:style>
  <w:style w:type="paragraph" w:customStyle="1" w:styleId="Titulo1Anexo">
    <w:name w:val="Titulo1Anexo"/>
    <w:basedOn w:val="Ttulo1"/>
    <w:rsid w:val="001F0715"/>
    <w:pPr>
      <w:numPr>
        <w:numId w:val="1"/>
      </w:numPr>
      <w:tabs>
        <w:tab w:val="clear" w:pos="360"/>
        <w:tab w:val="left" w:pos="1260"/>
      </w:tabs>
      <w:ind w:left="1260" w:hanging="1260"/>
      <w:jc w:val="left"/>
    </w:pPr>
  </w:style>
  <w:style w:type="paragraph" w:customStyle="1" w:styleId="Titulo2Anexo">
    <w:name w:val="Titulo2Anexo"/>
    <w:basedOn w:val="Normal"/>
    <w:next w:val="Normal"/>
    <w:rsid w:val="001F0715"/>
    <w:pPr>
      <w:numPr>
        <w:ilvl w:val="1"/>
        <w:numId w:val="2"/>
      </w:numPr>
      <w:spacing w:before="360" w:after="240"/>
    </w:pPr>
    <w:rPr>
      <w:b/>
      <w:sz w:val="26"/>
      <w:szCs w:val="26"/>
    </w:rPr>
  </w:style>
  <w:style w:type="paragraph" w:customStyle="1" w:styleId="Elemento7">
    <w:name w:val="Elemento 7"/>
    <w:rsid w:val="00E41BE6"/>
    <w:pPr>
      <w:widowControl w:val="0"/>
      <w:autoSpaceDE w:val="0"/>
      <w:autoSpaceDN w:val="0"/>
      <w:adjustRightInd w:val="0"/>
    </w:pPr>
    <w:rPr>
      <w:rFonts w:ascii="Arial Narrow" w:hAnsi="Arial Narrow"/>
      <w:sz w:val="24"/>
      <w:szCs w:val="24"/>
      <w:lang w:val="es-ES" w:eastAsia="es-ES"/>
    </w:rPr>
  </w:style>
  <w:style w:type="paragraph" w:customStyle="1" w:styleId="Elemento8">
    <w:name w:val="Elemento 8"/>
    <w:rsid w:val="00E41BE6"/>
    <w:pPr>
      <w:widowControl w:val="0"/>
      <w:autoSpaceDE w:val="0"/>
      <w:autoSpaceDN w:val="0"/>
      <w:adjustRightInd w:val="0"/>
    </w:pPr>
    <w:rPr>
      <w:rFonts w:ascii="Arial Narrow" w:hAnsi="Arial Narrow"/>
      <w:sz w:val="24"/>
      <w:szCs w:val="24"/>
      <w:lang w:val="es-ES" w:eastAsia="es-ES"/>
    </w:rPr>
  </w:style>
  <w:style w:type="paragraph" w:customStyle="1" w:styleId="Finelemento8">
    <w:name w:val="Fin elemento 8"/>
    <w:rsid w:val="00E41BE6"/>
    <w:pPr>
      <w:widowControl w:val="0"/>
      <w:autoSpaceDE w:val="0"/>
      <w:autoSpaceDN w:val="0"/>
      <w:adjustRightInd w:val="0"/>
    </w:pPr>
    <w:rPr>
      <w:rFonts w:ascii="Arial Narrow" w:hAnsi="Arial Narrow"/>
      <w:sz w:val="24"/>
      <w:szCs w:val="24"/>
      <w:lang w:val="es-ES" w:eastAsia="es-ES"/>
    </w:rPr>
  </w:style>
  <w:style w:type="paragraph" w:customStyle="1" w:styleId="Default">
    <w:name w:val="Default"/>
    <w:rsid w:val="008857AA"/>
    <w:pPr>
      <w:autoSpaceDE w:val="0"/>
      <w:autoSpaceDN w:val="0"/>
      <w:adjustRightInd w:val="0"/>
    </w:pPr>
    <w:rPr>
      <w:rFonts w:ascii="Arial" w:hAnsi="Arial" w:cs="Arial"/>
      <w:color w:val="000000"/>
      <w:sz w:val="24"/>
      <w:szCs w:val="24"/>
      <w:lang w:val="es-ES" w:eastAsia="es-ES"/>
    </w:rPr>
  </w:style>
  <w:style w:type="paragraph" w:styleId="Sangradetextonormal">
    <w:name w:val="Body Text Indent"/>
    <w:basedOn w:val="Normal"/>
    <w:link w:val="SangradetextonormalCar"/>
    <w:rsid w:val="00273E5B"/>
    <w:pPr>
      <w:ind w:left="696"/>
    </w:pPr>
  </w:style>
  <w:style w:type="character" w:styleId="Nmerodepgina">
    <w:name w:val="page number"/>
    <w:basedOn w:val="Fuentedeprrafopredeter"/>
    <w:rsid w:val="00AF140E"/>
  </w:style>
  <w:style w:type="paragraph" w:customStyle="1" w:styleId="Titulo3Anexo">
    <w:name w:val="Titulo3Anexo"/>
    <w:basedOn w:val="Normal"/>
    <w:next w:val="Normal"/>
    <w:rsid w:val="006D02CC"/>
    <w:pPr>
      <w:numPr>
        <w:ilvl w:val="2"/>
        <w:numId w:val="2"/>
      </w:numPr>
      <w:tabs>
        <w:tab w:val="left" w:pos="720"/>
      </w:tabs>
      <w:ind w:left="720" w:hanging="720"/>
    </w:pPr>
  </w:style>
  <w:style w:type="character" w:customStyle="1" w:styleId="accesshide1">
    <w:name w:val="accesshide1"/>
    <w:basedOn w:val="Fuentedeprrafopredeter"/>
    <w:rsid w:val="00C37406"/>
  </w:style>
  <w:style w:type="paragraph" w:customStyle="1" w:styleId="Contenidodelatabla">
    <w:name w:val="Contenido de la tabla"/>
    <w:basedOn w:val="Normal"/>
    <w:rsid w:val="00506ECD"/>
    <w:pPr>
      <w:suppressLineNumbers/>
      <w:suppressAutoHyphens/>
      <w:spacing w:line="288" w:lineRule="auto"/>
    </w:pPr>
    <w:rPr>
      <w:sz w:val="20"/>
      <w:lang w:eastAsia="ar-SA"/>
    </w:rPr>
  </w:style>
  <w:style w:type="table" w:styleId="Tablaconcuadrcula">
    <w:name w:val="Table Grid"/>
    <w:basedOn w:val="Tablanormal"/>
    <w:uiPriority w:val="39"/>
    <w:rsid w:val="00802984"/>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B74803"/>
    <w:pPr>
      <w:spacing w:after="240"/>
      <w:jc w:val="center"/>
      <w:outlineLvl w:val="0"/>
    </w:pPr>
    <w:rPr>
      <w:b/>
      <w:bCs/>
      <w:kern w:val="28"/>
      <w:sz w:val="36"/>
      <w:szCs w:val="32"/>
    </w:rPr>
  </w:style>
  <w:style w:type="character" w:customStyle="1" w:styleId="TtuloCar">
    <w:name w:val="Título Car"/>
    <w:link w:val="Ttulo"/>
    <w:uiPriority w:val="10"/>
    <w:rsid w:val="00B74803"/>
    <w:rPr>
      <w:rFonts w:ascii="Arial Narrow" w:hAnsi="Arial Narrow"/>
      <w:b/>
      <w:bCs/>
      <w:kern w:val="28"/>
      <w:sz w:val="36"/>
      <w:szCs w:val="32"/>
      <w:lang w:val="es-ES" w:eastAsia="es-ES"/>
    </w:rPr>
  </w:style>
  <w:style w:type="paragraph" w:styleId="TtuloTDC">
    <w:name w:val="TOC Heading"/>
    <w:basedOn w:val="Ttulo1"/>
    <w:next w:val="Normal"/>
    <w:uiPriority w:val="39"/>
    <w:unhideWhenUsed/>
    <w:qFormat/>
    <w:rsid w:val="00F15B6F"/>
    <w:pPr>
      <w:keepLines/>
      <w:numPr>
        <w:numId w:val="0"/>
      </w:numPr>
      <w:spacing w:after="0" w:line="276" w:lineRule="auto"/>
      <w:jc w:val="left"/>
      <w:outlineLvl w:val="9"/>
    </w:pPr>
    <w:rPr>
      <w:rFonts w:ascii="Cambria" w:hAnsi="Cambria" w:cs="Times New Roman"/>
      <w:caps w:val="0"/>
      <w:color w:val="365F91"/>
      <w:kern w:val="0"/>
      <w:sz w:val="28"/>
      <w:szCs w:val="28"/>
      <w:lang w:val="es-ES_tradnl" w:eastAsia="es-ES_tradnl"/>
    </w:rPr>
  </w:style>
  <w:style w:type="paragraph" w:styleId="Textodeglobo">
    <w:name w:val="Balloon Text"/>
    <w:basedOn w:val="Normal"/>
    <w:link w:val="TextodegloboCar"/>
    <w:rsid w:val="0075112C"/>
    <w:pPr>
      <w:spacing w:before="0" w:after="0"/>
    </w:pPr>
    <w:rPr>
      <w:rFonts w:ascii="Tahoma" w:hAnsi="Tahoma"/>
      <w:sz w:val="16"/>
      <w:szCs w:val="16"/>
    </w:rPr>
  </w:style>
  <w:style w:type="character" w:customStyle="1" w:styleId="TextodegloboCar">
    <w:name w:val="Texto de globo Car"/>
    <w:link w:val="Textodeglobo"/>
    <w:rsid w:val="0075112C"/>
    <w:rPr>
      <w:rFonts w:ascii="Tahoma" w:hAnsi="Tahoma" w:cs="Tahoma"/>
      <w:sz w:val="16"/>
      <w:szCs w:val="16"/>
      <w:lang w:val="es-ES" w:eastAsia="es-ES"/>
    </w:rPr>
  </w:style>
  <w:style w:type="character" w:customStyle="1" w:styleId="Ttulo6Car">
    <w:name w:val="Título 6 Car"/>
    <w:link w:val="Ttulo6"/>
    <w:rsid w:val="00D4220E"/>
    <w:rPr>
      <w:rFonts w:ascii="Arial Narrow" w:hAnsi="Arial Narrow"/>
      <w:b/>
      <w:bCs/>
      <w:smallCaps/>
      <w:sz w:val="22"/>
      <w:szCs w:val="22"/>
      <w:lang w:eastAsia="es-ES"/>
    </w:rPr>
  </w:style>
  <w:style w:type="character" w:customStyle="1" w:styleId="Ttulo2Car">
    <w:name w:val="Título 2 Car"/>
    <w:link w:val="Ttulo2"/>
    <w:rsid w:val="00816A1B"/>
    <w:rPr>
      <w:rFonts w:ascii="Arial Narrow" w:hAnsi="Arial Narrow" w:cs="Arial"/>
      <w:bCs/>
      <w:iCs/>
      <w:smallCaps/>
      <w:sz w:val="24"/>
      <w:szCs w:val="28"/>
      <w:lang w:val="es-ES" w:eastAsia="es-ES"/>
    </w:rPr>
  </w:style>
  <w:style w:type="character" w:customStyle="1" w:styleId="SangradetextonormalCar">
    <w:name w:val="Sangría de texto normal Car"/>
    <w:link w:val="Sangradetextonormal"/>
    <w:rsid w:val="001A7618"/>
    <w:rPr>
      <w:rFonts w:ascii="Arial Narrow" w:hAnsi="Arial Narrow"/>
      <w:sz w:val="22"/>
      <w:szCs w:val="22"/>
      <w:lang w:val="es-ES" w:eastAsia="es-ES"/>
    </w:rPr>
  </w:style>
  <w:style w:type="paragraph" w:customStyle="1" w:styleId="VietaPNET">
    <w:name w:val="Viñeta PNET"/>
    <w:basedOn w:val="Normal"/>
    <w:link w:val="VietaPNETCar"/>
    <w:qFormat/>
    <w:rsid w:val="004F1DDB"/>
    <w:pPr>
      <w:widowControl w:val="0"/>
      <w:numPr>
        <w:numId w:val="3"/>
      </w:numPr>
      <w:ind w:left="426" w:hanging="284"/>
    </w:pPr>
  </w:style>
  <w:style w:type="paragraph" w:customStyle="1" w:styleId="VietaPNET2">
    <w:name w:val="Viñeta PNET 2"/>
    <w:basedOn w:val="VietaPNET"/>
    <w:link w:val="VietaPNET2Car"/>
    <w:qFormat/>
    <w:rsid w:val="000A776F"/>
    <w:pPr>
      <w:numPr>
        <w:ilvl w:val="1"/>
        <w:numId w:val="4"/>
      </w:numPr>
      <w:spacing w:before="60" w:after="60"/>
      <w:ind w:left="993" w:hanging="426"/>
    </w:pPr>
  </w:style>
  <w:style w:type="character" w:customStyle="1" w:styleId="VietaPNETCar">
    <w:name w:val="Viñeta PNET Car"/>
    <w:link w:val="VietaPNET"/>
    <w:rsid w:val="004F1DDB"/>
    <w:rPr>
      <w:rFonts w:ascii="Arial Narrow" w:hAnsi="Arial Narrow"/>
      <w:sz w:val="22"/>
      <w:szCs w:val="22"/>
      <w:lang w:val="es-ES" w:eastAsia="es-ES"/>
    </w:rPr>
  </w:style>
  <w:style w:type="character" w:customStyle="1" w:styleId="VietaPNET2Car">
    <w:name w:val="Viñeta PNET 2 Car"/>
    <w:basedOn w:val="VietaPNETCar"/>
    <w:link w:val="VietaPNET2"/>
    <w:rsid w:val="000A776F"/>
    <w:rPr>
      <w:rFonts w:ascii="Arial Narrow" w:hAnsi="Arial Narrow"/>
      <w:sz w:val="22"/>
      <w:szCs w:val="22"/>
      <w:lang w:val="es-ES" w:eastAsia="es-ES"/>
    </w:rPr>
  </w:style>
  <w:style w:type="character" w:customStyle="1" w:styleId="EncabezadoCar">
    <w:name w:val="Encabezado Car"/>
    <w:link w:val="Encabezado"/>
    <w:uiPriority w:val="99"/>
    <w:rsid w:val="00836215"/>
    <w:rPr>
      <w:rFonts w:ascii="Arial Narrow" w:hAnsi="Arial Narrow"/>
      <w:sz w:val="22"/>
      <w:szCs w:val="22"/>
      <w:lang w:val="es-ES" w:eastAsia="es-ES"/>
    </w:rPr>
  </w:style>
  <w:style w:type="paragraph" w:customStyle="1" w:styleId="Lista22">
    <w:name w:val="Lista 22"/>
    <w:basedOn w:val="Prrafodelista"/>
    <w:qFormat/>
    <w:rsid w:val="0046101E"/>
    <w:pPr>
      <w:numPr>
        <w:ilvl w:val="1"/>
        <w:numId w:val="5"/>
      </w:numPr>
    </w:pPr>
  </w:style>
  <w:style w:type="character" w:customStyle="1" w:styleId="PrrafodelistaCar">
    <w:name w:val="Párrafo de lista Car"/>
    <w:link w:val="Prrafodelista"/>
    <w:uiPriority w:val="34"/>
    <w:rsid w:val="00792E4D"/>
    <w:rPr>
      <w:rFonts w:ascii="Arial Narrow" w:hAnsi="Arial Narrow"/>
      <w:sz w:val="22"/>
      <w:szCs w:val="22"/>
      <w:lang w:eastAsia="es-ES"/>
    </w:rPr>
  </w:style>
  <w:style w:type="paragraph" w:customStyle="1" w:styleId="figura">
    <w:name w:val="figura"/>
    <w:basedOn w:val="Normal"/>
    <w:qFormat/>
    <w:rsid w:val="00E119CA"/>
    <w:pPr>
      <w:widowControl w:val="0"/>
      <w:jc w:val="center"/>
    </w:pPr>
    <w:rPr>
      <w:sz w:val="20"/>
    </w:rPr>
  </w:style>
  <w:style w:type="paragraph" w:customStyle="1" w:styleId="PDTOSGESTION">
    <w:name w:val="PDTOS GESTION"/>
    <w:basedOn w:val="Normal"/>
    <w:next w:val="Normal"/>
    <w:link w:val="PDTOSGESTIONCar"/>
    <w:qFormat/>
    <w:rsid w:val="00064447"/>
    <w:pPr>
      <w:widowControl w:val="0"/>
      <w:numPr>
        <w:numId w:val="8"/>
      </w:numPr>
      <w:spacing w:before="480" w:after="240"/>
    </w:pPr>
    <w:rPr>
      <w:b/>
      <w:smallCaps/>
      <w:sz w:val="26"/>
      <w:lang w:val="es-ES_tradnl"/>
    </w:rPr>
  </w:style>
  <w:style w:type="paragraph" w:customStyle="1" w:styleId="Numeracin">
    <w:name w:val="Numeración"/>
    <w:basedOn w:val="Normal"/>
    <w:next w:val="Normal"/>
    <w:link w:val="NumeracinCar"/>
    <w:qFormat/>
    <w:rsid w:val="00857DEA"/>
    <w:pPr>
      <w:numPr>
        <w:numId w:val="9"/>
      </w:numPr>
      <w:ind w:left="357" w:hanging="357"/>
    </w:pPr>
    <w:rPr>
      <w:lang w:val="es-ES_tradnl"/>
    </w:rPr>
  </w:style>
  <w:style w:type="paragraph" w:customStyle="1" w:styleId="PLANES">
    <w:name w:val="PLANES"/>
    <w:basedOn w:val="Normal"/>
    <w:link w:val="PLANESCar"/>
    <w:qFormat/>
    <w:rsid w:val="0011724E"/>
    <w:pPr>
      <w:numPr>
        <w:numId w:val="10"/>
      </w:numPr>
      <w:spacing w:before="480" w:after="240"/>
      <w:ind w:left="357" w:hanging="357"/>
    </w:pPr>
    <w:rPr>
      <w:b/>
      <w:caps/>
    </w:rPr>
  </w:style>
  <w:style w:type="character" w:customStyle="1" w:styleId="PDTOSGESTIONCar">
    <w:name w:val="PDTOS GESTION Car"/>
    <w:link w:val="PDTOSGESTION"/>
    <w:rsid w:val="00064447"/>
    <w:rPr>
      <w:rFonts w:ascii="Arial Narrow" w:hAnsi="Arial Narrow"/>
      <w:b/>
      <w:smallCaps/>
      <w:sz w:val="26"/>
      <w:szCs w:val="22"/>
      <w:lang w:eastAsia="es-ES"/>
    </w:rPr>
  </w:style>
  <w:style w:type="character" w:customStyle="1" w:styleId="PLANESCar">
    <w:name w:val="PLANES Car"/>
    <w:link w:val="PLANES"/>
    <w:rsid w:val="0011724E"/>
    <w:rPr>
      <w:rFonts w:ascii="Arial Narrow" w:hAnsi="Arial Narrow"/>
      <w:b/>
      <w:caps/>
      <w:sz w:val="22"/>
      <w:szCs w:val="22"/>
      <w:lang w:val="es-ES" w:eastAsia="es-ES"/>
    </w:rPr>
  </w:style>
  <w:style w:type="paragraph" w:customStyle="1" w:styleId="PASOSPLAN">
    <w:name w:val="PASOS PLAN"/>
    <w:basedOn w:val="Normal"/>
    <w:next w:val="Normal"/>
    <w:link w:val="PASOSPLANCar"/>
    <w:qFormat/>
    <w:rsid w:val="00805A10"/>
    <w:pPr>
      <w:widowControl w:val="0"/>
      <w:numPr>
        <w:numId w:val="11"/>
      </w:numPr>
      <w:spacing w:before="480" w:after="240"/>
    </w:pPr>
    <w:rPr>
      <w:b/>
      <w:caps/>
      <w:lang w:val="es-ES_tradnl"/>
    </w:rPr>
  </w:style>
  <w:style w:type="character" w:customStyle="1" w:styleId="NumeracinCar">
    <w:name w:val="Numeración Car"/>
    <w:link w:val="Numeracin"/>
    <w:rsid w:val="00857DEA"/>
    <w:rPr>
      <w:rFonts w:ascii="Arial Narrow" w:hAnsi="Arial Narrow"/>
      <w:sz w:val="22"/>
      <w:szCs w:val="22"/>
      <w:lang w:eastAsia="es-ES"/>
    </w:rPr>
  </w:style>
  <w:style w:type="character" w:customStyle="1" w:styleId="PASOSPLANCar">
    <w:name w:val="PASOS PLAN Car"/>
    <w:link w:val="PASOSPLAN"/>
    <w:rsid w:val="00805A10"/>
    <w:rPr>
      <w:rFonts w:ascii="Arial Narrow" w:hAnsi="Arial Narrow"/>
      <w:b/>
      <w:caps/>
      <w:sz w:val="22"/>
      <w:szCs w:val="22"/>
      <w:lang w:eastAsia="es-ES"/>
    </w:rPr>
  </w:style>
  <w:style w:type="character" w:customStyle="1" w:styleId="PiedepginaCar">
    <w:name w:val="Pie de página Car"/>
    <w:basedOn w:val="Fuentedeprrafopredeter"/>
    <w:link w:val="Piedepgina"/>
    <w:uiPriority w:val="99"/>
    <w:rsid w:val="00AE13A7"/>
    <w:rPr>
      <w:rFonts w:ascii="Calibri" w:hAnsi="Calibri"/>
      <w:sz w:val="24"/>
      <w:szCs w:val="22"/>
      <w:lang w:val="es-ES" w:eastAsia="es-ES"/>
    </w:rPr>
  </w:style>
  <w:style w:type="paragraph" w:styleId="Descripcin">
    <w:name w:val="caption"/>
    <w:basedOn w:val="Normal"/>
    <w:next w:val="Normal"/>
    <w:uiPriority w:val="35"/>
    <w:unhideWhenUsed/>
    <w:qFormat/>
    <w:rsid w:val="00A30A0A"/>
    <w:pPr>
      <w:spacing w:before="0" w:after="200"/>
    </w:pPr>
    <w:rPr>
      <w:i/>
      <w:iCs/>
      <w:color w:val="1F497D" w:themeColor="text2"/>
      <w:sz w:val="18"/>
      <w:szCs w:val="18"/>
    </w:rPr>
  </w:style>
  <w:style w:type="paragraph" w:customStyle="1" w:styleId="Rayitas">
    <w:name w:val="Rayitas"/>
    <w:basedOn w:val="Normal"/>
    <w:link w:val="RayitasCar"/>
    <w:qFormat/>
    <w:rsid w:val="004B1201"/>
    <w:pPr>
      <w:numPr>
        <w:ilvl w:val="1"/>
        <w:numId w:val="13"/>
      </w:numPr>
      <w:spacing w:before="40" w:after="40"/>
    </w:pPr>
  </w:style>
  <w:style w:type="character" w:customStyle="1" w:styleId="RayitasCar">
    <w:name w:val="Rayitas Car"/>
    <w:basedOn w:val="PrrafodelistaCar"/>
    <w:link w:val="Rayitas"/>
    <w:rsid w:val="004B1201"/>
    <w:rPr>
      <w:rFonts w:ascii="Arial Narrow" w:hAnsi="Arial Narrow"/>
      <w:sz w:val="22"/>
      <w:szCs w:val="22"/>
      <w:lang w:val="es-ES" w:eastAsia="es-ES"/>
    </w:rPr>
  </w:style>
  <w:style w:type="paragraph" w:customStyle="1" w:styleId="m-893343253725637007gmail-msolistparagraph">
    <w:name w:val="m_-893343253725637007gmail-msolistparagraph"/>
    <w:basedOn w:val="Normal"/>
    <w:rsid w:val="00AA71B2"/>
    <w:pPr>
      <w:spacing w:before="100" w:beforeAutospacing="1" w:after="100" w:afterAutospacing="1"/>
      <w:jc w:val="left"/>
    </w:pPr>
    <w:rPr>
      <w:rFonts w:ascii="Times New Roman" w:hAnsi="Times New Roman"/>
      <w:sz w:val="24"/>
      <w:szCs w:val="24"/>
    </w:rPr>
  </w:style>
  <w:style w:type="paragraph" w:styleId="HTMLconformatoprevio">
    <w:name w:val="HTML Preformatted"/>
    <w:basedOn w:val="Normal"/>
    <w:link w:val="HTMLconformatoprevioCar"/>
    <w:uiPriority w:val="99"/>
    <w:unhideWhenUsed/>
    <w:rsid w:val="00037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037E0F"/>
    <w:rPr>
      <w:rFonts w:ascii="Courier New" w:hAnsi="Courier New" w:cs="Courier New"/>
      <w:lang w:val="es-ES" w:eastAsia="es-ES"/>
    </w:rPr>
  </w:style>
  <w:style w:type="character" w:customStyle="1" w:styleId="u-text-xxsmall">
    <w:name w:val="u-text-xxsmall"/>
    <w:basedOn w:val="Fuentedeprrafopredeter"/>
    <w:rsid w:val="00877FFB"/>
  </w:style>
  <w:style w:type="character" w:styleId="Refdecomentario">
    <w:name w:val="annotation reference"/>
    <w:basedOn w:val="Fuentedeprrafopredeter"/>
    <w:uiPriority w:val="99"/>
    <w:semiHidden/>
    <w:unhideWhenUsed/>
    <w:rsid w:val="00816DC8"/>
    <w:rPr>
      <w:sz w:val="16"/>
      <w:szCs w:val="16"/>
    </w:rPr>
  </w:style>
  <w:style w:type="paragraph" w:styleId="Textocomentario">
    <w:name w:val="annotation text"/>
    <w:basedOn w:val="Normal"/>
    <w:link w:val="TextocomentarioCar"/>
    <w:uiPriority w:val="99"/>
    <w:semiHidden/>
    <w:unhideWhenUsed/>
    <w:rsid w:val="00816DC8"/>
    <w:pPr>
      <w:spacing w:before="0" w:after="160"/>
      <w:jc w:val="left"/>
    </w:pPr>
    <w:rPr>
      <w:rFonts w:asciiTheme="minorHAnsi" w:eastAsiaTheme="minorHAnsi" w:hAnsiTheme="minorHAnsi" w:cstheme="minorBidi"/>
      <w:noProof/>
      <w:sz w:val="20"/>
      <w:szCs w:val="20"/>
      <w:lang w:eastAsia="en-US"/>
    </w:rPr>
  </w:style>
  <w:style w:type="character" w:customStyle="1" w:styleId="TextocomentarioCar">
    <w:name w:val="Texto comentario Car"/>
    <w:basedOn w:val="Fuentedeprrafopredeter"/>
    <w:link w:val="Textocomentario"/>
    <w:uiPriority w:val="99"/>
    <w:semiHidden/>
    <w:rsid w:val="00816DC8"/>
    <w:rPr>
      <w:rFonts w:asciiTheme="minorHAnsi" w:eastAsiaTheme="minorHAnsi" w:hAnsiTheme="minorHAnsi" w:cstheme="minorBidi"/>
      <w:noProof/>
      <w:lang w:val="es-ES" w:eastAsia="en-US"/>
    </w:rPr>
  </w:style>
  <w:style w:type="paragraph" w:styleId="Asuntodelcomentario">
    <w:name w:val="annotation subject"/>
    <w:basedOn w:val="Textocomentario"/>
    <w:next w:val="Textocomentario"/>
    <w:link w:val="AsuntodelcomentarioCar"/>
    <w:semiHidden/>
    <w:unhideWhenUsed/>
    <w:rsid w:val="00816DC8"/>
    <w:pPr>
      <w:spacing w:before="120" w:after="120"/>
      <w:jc w:val="both"/>
    </w:pPr>
    <w:rPr>
      <w:rFonts w:ascii="Arial Narrow" w:eastAsia="Times New Roman" w:hAnsi="Arial Narrow" w:cs="Times New Roman"/>
      <w:b/>
      <w:bCs/>
      <w:noProof w:val="0"/>
      <w:lang w:eastAsia="es-ES"/>
    </w:rPr>
  </w:style>
  <w:style w:type="character" w:customStyle="1" w:styleId="AsuntodelcomentarioCar">
    <w:name w:val="Asunto del comentario Car"/>
    <w:basedOn w:val="TextocomentarioCar"/>
    <w:link w:val="Asuntodelcomentario"/>
    <w:semiHidden/>
    <w:rsid w:val="00816DC8"/>
    <w:rPr>
      <w:rFonts w:ascii="Arial Narrow" w:eastAsiaTheme="minorHAnsi" w:hAnsi="Arial Narrow" w:cstheme="minorBidi"/>
      <w:b/>
      <w:bCs/>
      <w:noProof/>
      <w:lang w:val="es-ES" w:eastAsia="es-ES"/>
    </w:rPr>
  </w:style>
  <w:style w:type="paragraph" w:styleId="Revisin">
    <w:name w:val="Revision"/>
    <w:hidden/>
    <w:uiPriority w:val="99"/>
    <w:semiHidden/>
    <w:rsid w:val="00661FFE"/>
    <w:rPr>
      <w:rFonts w:ascii="Arial Narrow" w:hAnsi="Arial Narrow"/>
      <w:sz w:val="22"/>
      <w:szCs w:val="22"/>
      <w:lang w:val="es-ES" w:eastAsia="es-ES"/>
    </w:rPr>
  </w:style>
  <w:style w:type="paragraph" w:customStyle="1" w:styleId="range-paragraph">
    <w:name w:val="range-paragraph"/>
    <w:basedOn w:val="Normal"/>
    <w:rsid w:val="000F7948"/>
    <w:pPr>
      <w:spacing w:before="100" w:beforeAutospacing="1" w:after="100" w:afterAutospacing="1"/>
      <w:jc w:val="left"/>
    </w:pPr>
    <w:rPr>
      <w:rFonts w:ascii="Times New Roman" w:hAnsi="Times New Roman"/>
      <w:noProof/>
      <w:sz w:val="24"/>
      <w:szCs w:val="24"/>
    </w:rPr>
  </w:style>
  <w:style w:type="character" w:styleId="Nmerodelnea">
    <w:name w:val="line number"/>
    <w:basedOn w:val="Fuentedeprrafopredeter"/>
    <w:semiHidden/>
    <w:unhideWhenUsed/>
    <w:rsid w:val="00FD1E4E"/>
  </w:style>
  <w:style w:type="character" w:customStyle="1" w:styleId="RespuestaCar">
    <w:name w:val="Respuesta Car"/>
    <w:basedOn w:val="Fuentedeprrafopredeter"/>
    <w:link w:val="Respuesta"/>
    <w:locked/>
    <w:rsid w:val="003849EE"/>
    <w:rPr>
      <w:sz w:val="24"/>
      <w:szCs w:val="24"/>
      <w:lang w:val="en-GB"/>
    </w:rPr>
  </w:style>
  <w:style w:type="paragraph" w:customStyle="1" w:styleId="Respuesta">
    <w:name w:val="Respuesta"/>
    <w:basedOn w:val="Prrafodelista"/>
    <w:link w:val="RespuestaCar"/>
    <w:qFormat/>
    <w:rsid w:val="003849EE"/>
    <w:pPr>
      <w:numPr>
        <w:numId w:val="37"/>
      </w:numPr>
      <w:spacing w:before="240" w:after="240"/>
    </w:pPr>
    <w:rPr>
      <w:rFonts w:ascii="Times New Roman" w:hAnsi="Times New Roman"/>
      <w:sz w:val="24"/>
      <w:szCs w:val="24"/>
      <w:lang w:val="en-GB" w:eastAsia="es-ES_tradnl"/>
    </w:rPr>
  </w:style>
  <w:style w:type="character" w:styleId="Mencinsinresolver">
    <w:name w:val="Unresolved Mention"/>
    <w:basedOn w:val="Fuentedeprrafopredeter"/>
    <w:uiPriority w:val="99"/>
    <w:semiHidden/>
    <w:unhideWhenUsed/>
    <w:rsid w:val="00DE0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9845">
      <w:bodyDiv w:val="1"/>
      <w:marLeft w:val="0"/>
      <w:marRight w:val="0"/>
      <w:marTop w:val="0"/>
      <w:marBottom w:val="0"/>
      <w:divBdr>
        <w:top w:val="none" w:sz="0" w:space="0" w:color="auto"/>
        <w:left w:val="none" w:sz="0" w:space="0" w:color="auto"/>
        <w:bottom w:val="none" w:sz="0" w:space="0" w:color="auto"/>
        <w:right w:val="none" w:sz="0" w:space="0" w:color="auto"/>
      </w:divBdr>
    </w:div>
    <w:div w:id="26411473">
      <w:bodyDiv w:val="1"/>
      <w:marLeft w:val="0"/>
      <w:marRight w:val="0"/>
      <w:marTop w:val="0"/>
      <w:marBottom w:val="0"/>
      <w:divBdr>
        <w:top w:val="none" w:sz="0" w:space="0" w:color="auto"/>
        <w:left w:val="none" w:sz="0" w:space="0" w:color="auto"/>
        <w:bottom w:val="none" w:sz="0" w:space="0" w:color="auto"/>
        <w:right w:val="none" w:sz="0" w:space="0" w:color="auto"/>
      </w:divBdr>
    </w:div>
    <w:div w:id="39984047">
      <w:bodyDiv w:val="1"/>
      <w:marLeft w:val="0"/>
      <w:marRight w:val="0"/>
      <w:marTop w:val="0"/>
      <w:marBottom w:val="0"/>
      <w:divBdr>
        <w:top w:val="none" w:sz="0" w:space="0" w:color="auto"/>
        <w:left w:val="none" w:sz="0" w:space="0" w:color="auto"/>
        <w:bottom w:val="none" w:sz="0" w:space="0" w:color="auto"/>
        <w:right w:val="none" w:sz="0" w:space="0" w:color="auto"/>
      </w:divBdr>
    </w:div>
    <w:div w:id="45882187">
      <w:bodyDiv w:val="1"/>
      <w:marLeft w:val="0"/>
      <w:marRight w:val="0"/>
      <w:marTop w:val="0"/>
      <w:marBottom w:val="0"/>
      <w:divBdr>
        <w:top w:val="none" w:sz="0" w:space="0" w:color="auto"/>
        <w:left w:val="none" w:sz="0" w:space="0" w:color="auto"/>
        <w:bottom w:val="none" w:sz="0" w:space="0" w:color="auto"/>
        <w:right w:val="none" w:sz="0" w:space="0" w:color="auto"/>
      </w:divBdr>
    </w:div>
    <w:div w:id="61565341">
      <w:bodyDiv w:val="1"/>
      <w:marLeft w:val="0"/>
      <w:marRight w:val="0"/>
      <w:marTop w:val="0"/>
      <w:marBottom w:val="0"/>
      <w:divBdr>
        <w:top w:val="none" w:sz="0" w:space="0" w:color="auto"/>
        <w:left w:val="none" w:sz="0" w:space="0" w:color="auto"/>
        <w:bottom w:val="none" w:sz="0" w:space="0" w:color="auto"/>
        <w:right w:val="none" w:sz="0" w:space="0" w:color="auto"/>
      </w:divBdr>
    </w:div>
    <w:div w:id="71005567">
      <w:bodyDiv w:val="1"/>
      <w:marLeft w:val="0"/>
      <w:marRight w:val="0"/>
      <w:marTop w:val="0"/>
      <w:marBottom w:val="0"/>
      <w:divBdr>
        <w:top w:val="none" w:sz="0" w:space="0" w:color="auto"/>
        <w:left w:val="none" w:sz="0" w:space="0" w:color="auto"/>
        <w:bottom w:val="none" w:sz="0" w:space="0" w:color="auto"/>
        <w:right w:val="none" w:sz="0" w:space="0" w:color="auto"/>
      </w:divBdr>
    </w:div>
    <w:div w:id="72745848">
      <w:bodyDiv w:val="1"/>
      <w:marLeft w:val="0"/>
      <w:marRight w:val="0"/>
      <w:marTop w:val="0"/>
      <w:marBottom w:val="0"/>
      <w:divBdr>
        <w:top w:val="none" w:sz="0" w:space="0" w:color="auto"/>
        <w:left w:val="none" w:sz="0" w:space="0" w:color="auto"/>
        <w:bottom w:val="none" w:sz="0" w:space="0" w:color="auto"/>
        <w:right w:val="none" w:sz="0" w:space="0" w:color="auto"/>
      </w:divBdr>
    </w:div>
    <w:div w:id="89473868">
      <w:bodyDiv w:val="1"/>
      <w:marLeft w:val="0"/>
      <w:marRight w:val="0"/>
      <w:marTop w:val="0"/>
      <w:marBottom w:val="0"/>
      <w:divBdr>
        <w:top w:val="none" w:sz="0" w:space="0" w:color="auto"/>
        <w:left w:val="none" w:sz="0" w:space="0" w:color="auto"/>
        <w:bottom w:val="none" w:sz="0" w:space="0" w:color="auto"/>
        <w:right w:val="none" w:sz="0" w:space="0" w:color="auto"/>
      </w:divBdr>
    </w:div>
    <w:div w:id="105658321">
      <w:bodyDiv w:val="1"/>
      <w:marLeft w:val="0"/>
      <w:marRight w:val="0"/>
      <w:marTop w:val="0"/>
      <w:marBottom w:val="0"/>
      <w:divBdr>
        <w:top w:val="none" w:sz="0" w:space="0" w:color="auto"/>
        <w:left w:val="none" w:sz="0" w:space="0" w:color="auto"/>
        <w:bottom w:val="none" w:sz="0" w:space="0" w:color="auto"/>
        <w:right w:val="none" w:sz="0" w:space="0" w:color="auto"/>
      </w:divBdr>
    </w:div>
    <w:div w:id="108017216">
      <w:bodyDiv w:val="1"/>
      <w:marLeft w:val="0"/>
      <w:marRight w:val="0"/>
      <w:marTop w:val="0"/>
      <w:marBottom w:val="0"/>
      <w:divBdr>
        <w:top w:val="none" w:sz="0" w:space="0" w:color="auto"/>
        <w:left w:val="none" w:sz="0" w:space="0" w:color="auto"/>
        <w:bottom w:val="none" w:sz="0" w:space="0" w:color="auto"/>
        <w:right w:val="none" w:sz="0" w:space="0" w:color="auto"/>
      </w:divBdr>
    </w:div>
    <w:div w:id="122122490">
      <w:bodyDiv w:val="1"/>
      <w:marLeft w:val="0"/>
      <w:marRight w:val="0"/>
      <w:marTop w:val="0"/>
      <w:marBottom w:val="0"/>
      <w:divBdr>
        <w:top w:val="none" w:sz="0" w:space="0" w:color="auto"/>
        <w:left w:val="none" w:sz="0" w:space="0" w:color="auto"/>
        <w:bottom w:val="none" w:sz="0" w:space="0" w:color="auto"/>
        <w:right w:val="none" w:sz="0" w:space="0" w:color="auto"/>
      </w:divBdr>
    </w:div>
    <w:div w:id="124398986">
      <w:bodyDiv w:val="1"/>
      <w:marLeft w:val="0"/>
      <w:marRight w:val="0"/>
      <w:marTop w:val="0"/>
      <w:marBottom w:val="0"/>
      <w:divBdr>
        <w:top w:val="none" w:sz="0" w:space="0" w:color="auto"/>
        <w:left w:val="none" w:sz="0" w:space="0" w:color="auto"/>
        <w:bottom w:val="none" w:sz="0" w:space="0" w:color="auto"/>
        <w:right w:val="none" w:sz="0" w:space="0" w:color="auto"/>
      </w:divBdr>
    </w:div>
    <w:div w:id="125927207">
      <w:bodyDiv w:val="1"/>
      <w:marLeft w:val="0"/>
      <w:marRight w:val="0"/>
      <w:marTop w:val="0"/>
      <w:marBottom w:val="0"/>
      <w:divBdr>
        <w:top w:val="none" w:sz="0" w:space="0" w:color="auto"/>
        <w:left w:val="none" w:sz="0" w:space="0" w:color="auto"/>
        <w:bottom w:val="none" w:sz="0" w:space="0" w:color="auto"/>
        <w:right w:val="none" w:sz="0" w:space="0" w:color="auto"/>
      </w:divBdr>
    </w:div>
    <w:div w:id="158349365">
      <w:bodyDiv w:val="1"/>
      <w:marLeft w:val="0"/>
      <w:marRight w:val="0"/>
      <w:marTop w:val="0"/>
      <w:marBottom w:val="0"/>
      <w:divBdr>
        <w:top w:val="none" w:sz="0" w:space="0" w:color="auto"/>
        <w:left w:val="none" w:sz="0" w:space="0" w:color="auto"/>
        <w:bottom w:val="none" w:sz="0" w:space="0" w:color="auto"/>
        <w:right w:val="none" w:sz="0" w:space="0" w:color="auto"/>
      </w:divBdr>
    </w:div>
    <w:div w:id="164903383">
      <w:bodyDiv w:val="1"/>
      <w:marLeft w:val="0"/>
      <w:marRight w:val="0"/>
      <w:marTop w:val="0"/>
      <w:marBottom w:val="0"/>
      <w:divBdr>
        <w:top w:val="none" w:sz="0" w:space="0" w:color="auto"/>
        <w:left w:val="none" w:sz="0" w:space="0" w:color="auto"/>
        <w:bottom w:val="none" w:sz="0" w:space="0" w:color="auto"/>
        <w:right w:val="none" w:sz="0" w:space="0" w:color="auto"/>
      </w:divBdr>
    </w:div>
    <w:div w:id="165636355">
      <w:bodyDiv w:val="1"/>
      <w:marLeft w:val="0"/>
      <w:marRight w:val="0"/>
      <w:marTop w:val="0"/>
      <w:marBottom w:val="0"/>
      <w:divBdr>
        <w:top w:val="none" w:sz="0" w:space="0" w:color="auto"/>
        <w:left w:val="none" w:sz="0" w:space="0" w:color="auto"/>
        <w:bottom w:val="none" w:sz="0" w:space="0" w:color="auto"/>
        <w:right w:val="none" w:sz="0" w:space="0" w:color="auto"/>
      </w:divBdr>
    </w:div>
    <w:div w:id="168646607">
      <w:bodyDiv w:val="1"/>
      <w:marLeft w:val="0"/>
      <w:marRight w:val="0"/>
      <w:marTop w:val="0"/>
      <w:marBottom w:val="0"/>
      <w:divBdr>
        <w:top w:val="none" w:sz="0" w:space="0" w:color="auto"/>
        <w:left w:val="none" w:sz="0" w:space="0" w:color="auto"/>
        <w:bottom w:val="none" w:sz="0" w:space="0" w:color="auto"/>
        <w:right w:val="none" w:sz="0" w:space="0" w:color="auto"/>
      </w:divBdr>
    </w:div>
    <w:div w:id="189072804">
      <w:bodyDiv w:val="1"/>
      <w:marLeft w:val="0"/>
      <w:marRight w:val="0"/>
      <w:marTop w:val="0"/>
      <w:marBottom w:val="0"/>
      <w:divBdr>
        <w:top w:val="none" w:sz="0" w:space="0" w:color="auto"/>
        <w:left w:val="none" w:sz="0" w:space="0" w:color="auto"/>
        <w:bottom w:val="none" w:sz="0" w:space="0" w:color="auto"/>
        <w:right w:val="none" w:sz="0" w:space="0" w:color="auto"/>
      </w:divBdr>
    </w:div>
    <w:div w:id="189269899">
      <w:bodyDiv w:val="1"/>
      <w:marLeft w:val="0"/>
      <w:marRight w:val="0"/>
      <w:marTop w:val="0"/>
      <w:marBottom w:val="0"/>
      <w:divBdr>
        <w:top w:val="none" w:sz="0" w:space="0" w:color="auto"/>
        <w:left w:val="none" w:sz="0" w:space="0" w:color="auto"/>
        <w:bottom w:val="none" w:sz="0" w:space="0" w:color="auto"/>
        <w:right w:val="none" w:sz="0" w:space="0" w:color="auto"/>
      </w:divBdr>
    </w:div>
    <w:div w:id="198858507">
      <w:bodyDiv w:val="1"/>
      <w:marLeft w:val="0"/>
      <w:marRight w:val="0"/>
      <w:marTop w:val="0"/>
      <w:marBottom w:val="0"/>
      <w:divBdr>
        <w:top w:val="none" w:sz="0" w:space="0" w:color="auto"/>
        <w:left w:val="none" w:sz="0" w:space="0" w:color="auto"/>
        <w:bottom w:val="none" w:sz="0" w:space="0" w:color="auto"/>
        <w:right w:val="none" w:sz="0" w:space="0" w:color="auto"/>
      </w:divBdr>
    </w:div>
    <w:div w:id="215288340">
      <w:bodyDiv w:val="1"/>
      <w:marLeft w:val="0"/>
      <w:marRight w:val="0"/>
      <w:marTop w:val="0"/>
      <w:marBottom w:val="0"/>
      <w:divBdr>
        <w:top w:val="none" w:sz="0" w:space="0" w:color="auto"/>
        <w:left w:val="none" w:sz="0" w:space="0" w:color="auto"/>
        <w:bottom w:val="none" w:sz="0" w:space="0" w:color="auto"/>
        <w:right w:val="none" w:sz="0" w:space="0" w:color="auto"/>
      </w:divBdr>
    </w:div>
    <w:div w:id="218706428">
      <w:bodyDiv w:val="1"/>
      <w:marLeft w:val="0"/>
      <w:marRight w:val="0"/>
      <w:marTop w:val="0"/>
      <w:marBottom w:val="0"/>
      <w:divBdr>
        <w:top w:val="none" w:sz="0" w:space="0" w:color="auto"/>
        <w:left w:val="none" w:sz="0" w:space="0" w:color="auto"/>
        <w:bottom w:val="none" w:sz="0" w:space="0" w:color="auto"/>
        <w:right w:val="none" w:sz="0" w:space="0" w:color="auto"/>
      </w:divBdr>
    </w:div>
    <w:div w:id="233127454">
      <w:bodyDiv w:val="1"/>
      <w:marLeft w:val="0"/>
      <w:marRight w:val="0"/>
      <w:marTop w:val="0"/>
      <w:marBottom w:val="0"/>
      <w:divBdr>
        <w:top w:val="none" w:sz="0" w:space="0" w:color="auto"/>
        <w:left w:val="none" w:sz="0" w:space="0" w:color="auto"/>
        <w:bottom w:val="none" w:sz="0" w:space="0" w:color="auto"/>
        <w:right w:val="none" w:sz="0" w:space="0" w:color="auto"/>
      </w:divBdr>
    </w:div>
    <w:div w:id="241377463">
      <w:bodyDiv w:val="1"/>
      <w:marLeft w:val="0"/>
      <w:marRight w:val="0"/>
      <w:marTop w:val="0"/>
      <w:marBottom w:val="0"/>
      <w:divBdr>
        <w:top w:val="none" w:sz="0" w:space="0" w:color="auto"/>
        <w:left w:val="none" w:sz="0" w:space="0" w:color="auto"/>
        <w:bottom w:val="none" w:sz="0" w:space="0" w:color="auto"/>
        <w:right w:val="none" w:sz="0" w:space="0" w:color="auto"/>
      </w:divBdr>
    </w:div>
    <w:div w:id="243296644">
      <w:bodyDiv w:val="1"/>
      <w:marLeft w:val="0"/>
      <w:marRight w:val="0"/>
      <w:marTop w:val="0"/>
      <w:marBottom w:val="0"/>
      <w:divBdr>
        <w:top w:val="none" w:sz="0" w:space="0" w:color="auto"/>
        <w:left w:val="none" w:sz="0" w:space="0" w:color="auto"/>
        <w:bottom w:val="none" w:sz="0" w:space="0" w:color="auto"/>
        <w:right w:val="none" w:sz="0" w:space="0" w:color="auto"/>
      </w:divBdr>
    </w:div>
    <w:div w:id="256909154">
      <w:bodyDiv w:val="1"/>
      <w:marLeft w:val="0"/>
      <w:marRight w:val="0"/>
      <w:marTop w:val="0"/>
      <w:marBottom w:val="0"/>
      <w:divBdr>
        <w:top w:val="none" w:sz="0" w:space="0" w:color="auto"/>
        <w:left w:val="none" w:sz="0" w:space="0" w:color="auto"/>
        <w:bottom w:val="none" w:sz="0" w:space="0" w:color="auto"/>
        <w:right w:val="none" w:sz="0" w:space="0" w:color="auto"/>
      </w:divBdr>
    </w:div>
    <w:div w:id="273513462">
      <w:bodyDiv w:val="1"/>
      <w:marLeft w:val="0"/>
      <w:marRight w:val="0"/>
      <w:marTop w:val="0"/>
      <w:marBottom w:val="0"/>
      <w:divBdr>
        <w:top w:val="none" w:sz="0" w:space="0" w:color="auto"/>
        <w:left w:val="none" w:sz="0" w:space="0" w:color="auto"/>
        <w:bottom w:val="none" w:sz="0" w:space="0" w:color="auto"/>
        <w:right w:val="none" w:sz="0" w:space="0" w:color="auto"/>
      </w:divBdr>
    </w:div>
    <w:div w:id="301471822">
      <w:bodyDiv w:val="1"/>
      <w:marLeft w:val="0"/>
      <w:marRight w:val="0"/>
      <w:marTop w:val="0"/>
      <w:marBottom w:val="0"/>
      <w:divBdr>
        <w:top w:val="none" w:sz="0" w:space="0" w:color="auto"/>
        <w:left w:val="none" w:sz="0" w:space="0" w:color="auto"/>
        <w:bottom w:val="none" w:sz="0" w:space="0" w:color="auto"/>
        <w:right w:val="none" w:sz="0" w:space="0" w:color="auto"/>
      </w:divBdr>
    </w:div>
    <w:div w:id="307825227">
      <w:bodyDiv w:val="1"/>
      <w:marLeft w:val="0"/>
      <w:marRight w:val="0"/>
      <w:marTop w:val="0"/>
      <w:marBottom w:val="0"/>
      <w:divBdr>
        <w:top w:val="none" w:sz="0" w:space="0" w:color="auto"/>
        <w:left w:val="none" w:sz="0" w:space="0" w:color="auto"/>
        <w:bottom w:val="none" w:sz="0" w:space="0" w:color="auto"/>
        <w:right w:val="none" w:sz="0" w:space="0" w:color="auto"/>
      </w:divBdr>
    </w:div>
    <w:div w:id="307827703">
      <w:bodyDiv w:val="1"/>
      <w:marLeft w:val="0"/>
      <w:marRight w:val="0"/>
      <w:marTop w:val="0"/>
      <w:marBottom w:val="0"/>
      <w:divBdr>
        <w:top w:val="none" w:sz="0" w:space="0" w:color="auto"/>
        <w:left w:val="none" w:sz="0" w:space="0" w:color="auto"/>
        <w:bottom w:val="none" w:sz="0" w:space="0" w:color="auto"/>
        <w:right w:val="none" w:sz="0" w:space="0" w:color="auto"/>
      </w:divBdr>
    </w:div>
    <w:div w:id="313484985">
      <w:bodyDiv w:val="1"/>
      <w:marLeft w:val="0"/>
      <w:marRight w:val="0"/>
      <w:marTop w:val="0"/>
      <w:marBottom w:val="0"/>
      <w:divBdr>
        <w:top w:val="none" w:sz="0" w:space="0" w:color="auto"/>
        <w:left w:val="none" w:sz="0" w:space="0" w:color="auto"/>
        <w:bottom w:val="none" w:sz="0" w:space="0" w:color="auto"/>
        <w:right w:val="none" w:sz="0" w:space="0" w:color="auto"/>
      </w:divBdr>
    </w:div>
    <w:div w:id="319431895">
      <w:bodyDiv w:val="1"/>
      <w:marLeft w:val="0"/>
      <w:marRight w:val="0"/>
      <w:marTop w:val="0"/>
      <w:marBottom w:val="0"/>
      <w:divBdr>
        <w:top w:val="none" w:sz="0" w:space="0" w:color="auto"/>
        <w:left w:val="none" w:sz="0" w:space="0" w:color="auto"/>
        <w:bottom w:val="none" w:sz="0" w:space="0" w:color="auto"/>
        <w:right w:val="none" w:sz="0" w:space="0" w:color="auto"/>
      </w:divBdr>
    </w:div>
    <w:div w:id="324476516">
      <w:bodyDiv w:val="1"/>
      <w:marLeft w:val="0"/>
      <w:marRight w:val="0"/>
      <w:marTop w:val="0"/>
      <w:marBottom w:val="0"/>
      <w:divBdr>
        <w:top w:val="none" w:sz="0" w:space="0" w:color="auto"/>
        <w:left w:val="none" w:sz="0" w:space="0" w:color="auto"/>
        <w:bottom w:val="none" w:sz="0" w:space="0" w:color="auto"/>
        <w:right w:val="none" w:sz="0" w:space="0" w:color="auto"/>
      </w:divBdr>
    </w:div>
    <w:div w:id="334891887">
      <w:bodyDiv w:val="1"/>
      <w:marLeft w:val="0"/>
      <w:marRight w:val="0"/>
      <w:marTop w:val="0"/>
      <w:marBottom w:val="0"/>
      <w:divBdr>
        <w:top w:val="none" w:sz="0" w:space="0" w:color="auto"/>
        <w:left w:val="none" w:sz="0" w:space="0" w:color="auto"/>
        <w:bottom w:val="none" w:sz="0" w:space="0" w:color="auto"/>
        <w:right w:val="none" w:sz="0" w:space="0" w:color="auto"/>
      </w:divBdr>
    </w:div>
    <w:div w:id="335545649">
      <w:bodyDiv w:val="1"/>
      <w:marLeft w:val="0"/>
      <w:marRight w:val="0"/>
      <w:marTop w:val="0"/>
      <w:marBottom w:val="0"/>
      <w:divBdr>
        <w:top w:val="none" w:sz="0" w:space="0" w:color="auto"/>
        <w:left w:val="none" w:sz="0" w:space="0" w:color="auto"/>
        <w:bottom w:val="none" w:sz="0" w:space="0" w:color="auto"/>
        <w:right w:val="none" w:sz="0" w:space="0" w:color="auto"/>
      </w:divBdr>
    </w:div>
    <w:div w:id="345593903">
      <w:bodyDiv w:val="1"/>
      <w:marLeft w:val="0"/>
      <w:marRight w:val="0"/>
      <w:marTop w:val="0"/>
      <w:marBottom w:val="0"/>
      <w:divBdr>
        <w:top w:val="none" w:sz="0" w:space="0" w:color="auto"/>
        <w:left w:val="none" w:sz="0" w:space="0" w:color="auto"/>
        <w:bottom w:val="none" w:sz="0" w:space="0" w:color="auto"/>
        <w:right w:val="none" w:sz="0" w:space="0" w:color="auto"/>
      </w:divBdr>
    </w:div>
    <w:div w:id="346638205">
      <w:bodyDiv w:val="1"/>
      <w:marLeft w:val="0"/>
      <w:marRight w:val="0"/>
      <w:marTop w:val="0"/>
      <w:marBottom w:val="0"/>
      <w:divBdr>
        <w:top w:val="none" w:sz="0" w:space="0" w:color="auto"/>
        <w:left w:val="none" w:sz="0" w:space="0" w:color="auto"/>
        <w:bottom w:val="none" w:sz="0" w:space="0" w:color="auto"/>
        <w:right w:val="none" w:sz="0" w:space="0" w:color="auto"/>
      </w:divBdr>
    </w:div>
    <w:div w:id="350297879">
      <w:bodyDiv w:val="1"/>
      <w:marLeft w:val="0"/>
      <w:marRight w:val="0"/>
      <w:marTop w:val="0"/>
      <w:marBottom w:val="0"/>
      <w:divBdr>
        <w:top w:val="none" w:sz="0" w:space="0" w:color="auto"/>
        <w:left w:val="none" w:sz="0" w:space="0" w:color="auto"/>
        <w:bottom w:val="none" w:sz="0" w:space="0" w:color="auto"/>
        <w:right w:val="none" w:sz="0" w:space="0" w:color="auto"/>
      </w:divBdr>
    </w:div>
    <w:div w:id="365371527">
      <w:bodyDiv w:val="1"/>
      <w:marLeft w:val="0"/>
      <w:marRight w:val="0"/>
      <w:marTop w:val="0"/>
      <w:marBottom w:val="0"/>
      <w:divBdr>
        <w:top w:val="none" w:sz="0" w:space="0" w:color="auto"/>
        <w:left w:val="none" w:sz="0" w:space="0" w:color="auto"/>
        <w:bottom w:val="none" w:sz="0" w:space="0" w:color="auto"/>
        <w:right w:val="none" w:sz="0" w:space="0" w:color="auto"/>
      </w:divBdr>
    </w:div>
    <w:div w:id="380447518">
      <w:bodyDiv w:val="1"/>
      <w:marLeft w:val="0"/>
      <w:marRight w:val="0"/>
      <w:marTop w:val="0"/>
      <w:marBottom w:val="0"/>
      <w:divBdr>
        <w:top w:val="none" w:sz="0" w:space="0" w:color="auto"/>
        <w:left w:val="none" w:sz="0" w:space="0" w:color="auto"/>
        <w:bottom w:val="none" w:sz="0" w:space="0" w:color="auto"/>
        <w:right w:val="none" w:sz="0" w:space="0" w:color="auto"/>
      </w:divBdr>
    </w:div>
    <w:div w:id="401802395">
      <w:bodyDiv w:val="1"/>
      <w:marLeft w:val="0"/>
      <w:marRight w:val="0"/>
      <w:marTop w:val="0"/>
      <w:marBottom w:val="0"/>
      <w:divBdr>
        <w:top w:val="none" w:sz="0" w:space="0" w:color="auto"/>
        <w:left w:val="none" w:sz="0" w:space="0" w:color="auto"/>
        <w:bottom w:val="none" w:sz="0" w:space="0" w:color="auto"/>
        <w:right w:val="none" w:sz="0" w:space="0" w:color="auto"/>
      </w:divBdr>
    </w:div>
    <w:div w:id="402797771">
      <w:bodyDiv w:val="1"/>
      <w:marLeft w:val="0"/>
      <w:marRight w:val="0"/>
      <w:marTop w:val="0"/>
      <w:marBottom w:val="0"/>
      <w:divBdr>
        <w:top w:val="none" w:sz="0" w:space="0" w:color="auto"/>
        <w:left w:val="none" w:sz="0" w:space="0" w:color="auto"/>
        <w:bottom w:val="none" w:sz="0" w:space="0" w:color="auto"/>
        <w:right w:val="none" w:sz="0" w:space="0" w:color="auto"/>
      </w:divBdr>
    </w:div>
    <w:div w:id="417674769">
      <w:bodyDiv w:val="1"/>
      <w:marLeft w:val="0"/>
      <w:marRight w:val="0"/>
      <w:marTop w:val="0"/>
      <w:marBottom w:val="0"/>
      <w:divBdr>
        <w:top w:val="none" w:sz="0" w:space="0" w:color="auto"/>
        <w:left w:val="none" w:sz="0" w:space="0" w:color="auto"/>
        <w:bottom w:val="none" w:sz="0" w:space="0" w:color="auto"/>
        <w:right w:val="none" w:sz="0" w:space="0" w:color="auto"/>
      </w:divBdr>
    </w:div>
    <w:div w:id="421530049">
      <w:bodyDiv w:val="1"/>
      <w:marLeft w:val="0"/>
      <w:marRight w:val="0"/>
      <w:marTop w:val="0"/>
      <w:marBottom w:val="0"/>
      <w:divBdr>
        <w:top w:val="none" w:sz="0" w:space="0" w:color="auto"/>
        <w:left w:val="none" w:sz="0" w:space="0" w:color="auto"/>
        <w:bottom w:val="none" w:sz="0" w:space="0" w:color="auto"/>
        <w:right w:val="none" w:sz="0" w:space="0" w:color="auto"/>
      </w:divBdr>
    </w:div>
    <w:div w:id="427846015">
      <w:bodyDiv w:val="1"/>
      <w:marLeft w:val="0"/>
      <w:marRight w:val="0"/>
      <w:marTop w:val="0"/>
      <w:marBottom w:val="0"/>
      <w:divBdr>
        <w:top w:val="none" w:sz="0" w:space="0" w:color="auto"/>
        <w:left w:val="none" w:sz="0" w:space="0" w:color="auto"/>
        <w:bottom w:val="none" w:sz="0" w:space="0" w:color="auto"/>
        <w:right w:val="none" w:sz="0" w:space="0" w:color="auto"/>
      </w:divBdr>
    </w:div>
    <w:div w:id="438647929">
      <w:bodyDiv w:val="1"/>
      <w:marLeft w:val="0"/>
      <w:marRight w:val="0"/>
      <w:marTop w:val="0"/>
      <w:marBottom w:val="0"/>
      <w:divBdr>
        <w:top w:val="none" w:sz="0" w:space="0" w:color="auto"/>
        <w:left w:val="none" w:sz="0" w:space="0" w:color="auto"/>
        <w:bottom w:val="none" w:sz="0" w:space="0" w:color="auto"/>
        <w:right w:val="none" w:sz="0" w:space="0" w:color="auto"/>
      </w:divBdr>
    </w:div>
    <w:div w:id="450058197">
      <w:bodyDiv w:val="1"/>
      <w:marLeft w:val="0"/>
      <w:marRight w:val="0"/>
      <w:marTop w:val="0"/>
      <w:marBottom w:val="0"/>
      <w:divBdr>
        <w:top w:val="none" w:sz="0" w:space="0" w:color="auto"/>
        <w:left w:val="none" w:sz="0" w:space="0" w:color="auto"/>
        <w:bottom w:val="none" w:sz="0" w:space="0" w:color="auto"/>
        <w:right w:val="none" w:sz="0" w:space="0" w:color="auto"/>
      </w:divBdr>
    </w:div>
    <w:div w:id="453213334">
      <w:bodyDiv w:val="1"/>
      <w:marLeft w:val="0"/>
      <w:marRight w:val="0"/>
      <w:marTop w:val="0"/>
      <w:marBottom w:val="0"/>
      <w:divBdr>
        <w:top w:val="none" w:sz="0" w:space="0" w:color="auto"/>
        <w:left w:val="none" w:sz="0" w:space="0" w:color="auto"/>
        <w:bottom w:val="none" w:sz="0" w:space="0" w:color="auto"/>
        <w:right w:val="none" w:sz="0" w:space="0" w:color="auto"/>
      </w:divBdr>
    </w:div>
    <w:div w:id="470102504">
      <w:bodyDiv w:val="1"/>
      <w:marLeft w:val="0"/>
      <w:marRight w:val="0"/>
      <w:marTop w:val="0"/>
      <w:marBottom w:val="0"/>
      <w:divBdr>
        <w:top w:val="none" w:sz="0" w:space="0" w:color="auto"/>
        <w:left w:val="none" w:sz="0" w:space="0" w:color="auto"/>
        <w:bottom w:val="none" w:sz="0" w:space="0" w:color="auto"/>
        <w:right w:val="none" w:sz="0" w:space="0" w:color="auto"/>
      </w:divBdr>
    </w:div>
    <w:div w:id="488248204">
      <w:bodyDiv w:val="1"/>
      <w:marLeft w:val="0"/>
      <w:marRight w:val="0"/>
      <w:marTop w:val="0"/>
      <w:marBottom w:val="0"/>
      <w:divBdr>
        <w:top w:val="none" w:sz="0" w:space="0" w:color="auto"/>
        <w:left w:val="none" w:sz="0" w:space="0" w:color="auto"/>
        <w:bottom w:val="none" w:sz="0" w:space="0" w:color="auto"/>
        <w:right w:val="none" w:sz="0" w:space="0" w:color="auto"/>
      </w:divBdr>
    </w:div>
    <w:div w:id="500855594">
      <w:bodyDiv w:val="1"/>
      <w:marLeft w:val="0"/>
      <w:marRight w:val="0"/>
      <w:marTop w:val="0"/>
      <w:marBottom w:val="0"/>
      <w:divBdr>
        <w:top w:val="none" w:sz="0" w:space="0" w:color="auto"/>
        <w:left w:val="none" w:sz="0" w:space="0" w:color="auto"/>
        <w:bottom w:val="none" w:sz="0" w:space="0" w:color="auto"/>
        <w:right w:val="none" w:sz="0" w:space="0" w:color="auto"/>
      </w:divBdr>
    </w:div>
    <w:div w:id="503980896">
      <w:bodyDiv w:val="1"/>
      <w:marLeft w:val="0"/>
      <w:marRight w:val="0"/>
      <w:marTop w:val="0"/>
      <w:marBottom w:val="0"/>
      <w:divBdr>
        <w:top w:val="none" w:sz="0" w:space="0" w:color="auto"/>
        <w:left w:val="none" w:sz="0" w:space="0" w:color="auto"/>
        <w:bottom w:val="none" w:sz="0" w:space="0" w:color="auto"/>
        <w:right w:val="none" w:sz="0" w:space="0" w:color="auto"/>
      </w:divBdr>
    </w:div>
    <w:div w:id="520973406">
      <w:bodyDiv w:val="1"/>
      <w:marLeft w:val="0"/>
      <w:marRight w:val="0"/>
      <w:marTop w:val="0"/>
      <w:marBottom w:val="0"/>
      <w:divBdr>
        <w:top w:val="none" w:sz="0" w:space="0" w:color="auto"/>
        <w:left w:val="none" w:sz="0" w:space="0" w:color="auto"/>
        <w:bottom w:val="none" w:sz="0" w:space="0" w:color="auto"/>
        <w:right w:val="none" w:sz="0" w:space="0" w:color="auto"/>
      </w:divBdr>
    </w:div>
    <w:div w:id="525144066">
      <w:bodyDiv w:val="1"/>
      <w:marLeft w:val="0"/>
      <w:marRight w:val="0"/>
      <w:marTop w:val="0"/>
      <w:marBottom w:val="0"/>
      <w:divBdr>
        <w:top w:val="none" w:sz="0" w:space="0" w:color="auto"/>
        <w:left w:val="none" w:sz="0" w:space="0" w:color="auto"/>
        <w:bottom w:val="none" w:sz="0" w:space="0" w:color="auto"/>
        <w:right w:val="none" w:sz="0" w:space="0" w:color="auto"/>
      </w:divBdr>
    </w:div>
    <w:div w:id="527567157">
      <w:bodyDiv w:val="1"/>
      <w:marLeft w:val="0"/>
      <w:marRight w:val="0"/>
      <w:marTop w:val="0"/>
      <w:marBottom w:val="0"/>
      <w:divBdr>
        <w:top w:val="none" w:sz="0" w:space="0" w:color="auto"/>
        <w:left w:val="none" w:sz="0" w:space="0" w:color="auto"/>
        <w:bottom w:val="none" w:sz="0" w:space="0" w:color="auto"/>
        <w:right w:val="none" w:sz="0" w:space="0" w:color="auto"/>
      </w:divBdr>
    </w:div>
    <w:div w:id="543324019">
      <w:bodyDiv w:val="1"/>
      <w:marLeft w:val="0"/>
      <w:marRight w:val="0"/>
      <w:marTop w:val="0"/>
      <w:marBottom w:val="0"/>
      <w:divBdr>
        <w:top w:val="none" w:sz="0" w:space="0" w:color="auto"/>
        <w:left w:val="none" w:sz="0" w:space="0" w:color="auto"/>
        <w:bottom w:val="none" w:sz="0" w:space="0" w:color="auto"/>
        <w:right w:val="none" w:sz="0" w:space="0" w:color="auto"/>
      </w:divBdr>
    </w:div>
    <w:div w:id="559098023">
      <w:bodyDiv w:val="1"/>
      <w:marLeft w:val="0"/>
      <w:marRight w:val="0"/>
      <w:marTop w:val="0"/>
      <w:marBottom w:val="0"/>
      <w:divBdr>
        <w:top w:val="none" w:sz="0" w:space="0" w:color="auto"/>
        <w:left w:val="none" w:sz="0" w:space="0" w:color="auto"/>
        <w:bottom w:val="none" w:sz="0" w:space="0" w:color="auto"/>
        <w:right w:val="none" w:sz="0" w:space="0" w:color="auto"/>
      </w:divBdr>
    </w:div>
    <w:div w:id="568151204">
      <w:bodyDiv w:val="1"/>
      <w:marLeft w:val="0"/>
      <w:marRight w:val="0"/>
      <w:marTop w:val="0"/>
      <w:marBottom w:val="0"/>
      <w:divBdr>
        <w:top w:val="none" w:sz="0" w:space="0" w:color="auto"/>
        <w:left w:val="none" w:sz="0" w:space="0" w:color="auto"/>
        <w:bottom w:val="none" w:sz="0" w:space="0" w:color="auto"/>
        <w:right w:val="none" w:sz="0" w:space="0" w:color="auto"/>
      </w:divBdr>
    </w:div>
    <w:div w:id="574512584">
      <w:bodyDiv w:val="1"/>
      <w:marLeft w:val="0"/>
      <w:marRight w:val="0"/>
      <w:marTop w:val="0"/>
      <w:marBottom w:val="0"/>
      <w:divBdr>
        <w:top w:val="none" w:sz="0" w:space="0" w:color="auto"/>
        <w:left w:val="none" w:sz="0" w:space="0" w:color="auto"/>
        <w:bottom w:val="none" w:sz="0" w:space="0" w:color="auto"/>
        <w:right w:val="none" w:sz="0" w:space="0" w:color="auto"/>
      </w:divBdr>
    </w:div>
    <w:div w:id="585963659">
      <w:bodyDiv w:val="1"/>
      <w:marLeft w:val="0"/>
      <w:marRight w:val="0"/>
      <w:marTop w:val="0"/>
      <w:marBottom w:val="0"/>
      <w:divBdr>
        <w:top w:val="none" w:sz="0" w:space="0" w:color="auto"/>
        <w:left w:val="none" w:sz="0" w:space="0" w:color="auto"/>
        <w:bottom w:val="none" w:sz="0" w:space="0" w:color="auto"/>
        <w:right w:val="none" w:sz="0" w:space="0" w:color="auto"/>
      </w:divBdr>
    </w:div>
    <w:div w:id="615214998">
      <w:bodyDiv w:val="1"/>
      <w:marLeft w:val="0"/>
      <w:marRight w:val="0"/>
      <w:marTop w:val="0"/>
      <w:marBottom w:val="0"/>
      <w:divBdr>
        <w:top w:val="none" w:sz="0" w:space="0" w:color="auto"/>
        <w:left w:val="none" w:sz="0" w:space="0" w:color="auto"/>
        <w:bottom w:val="none" w:sz="0" w:space="0" w:color="auto"/>
        <w:right w:val="none" w:sz="0" w:space="0" w:color="auto"/>
      </w:divBdr>
    </w:div>
    <w:div w:id="624822080">
      <w:bodyDiv w:val="1"/>
      <w:marLeft w:val="0"/>
      <w:marRight w:val="0"/>
      <w:marTop w:val="0"/>
      <w:marBottom w:val="0"/>
      <w:divBdr>
        <w:top w:val="none" w:sz="0" w:space="0" w:color="auto"/>
        <w:left w:val="none" w:sz="0" w:space="0" w:color="auto"/>
        <w:bottom w:val="none" w:sz="0" w:space="0" w:color="auto"/>
        <w:right w:val="none" w:sz="0" w:space="0" w:color="auto"/>
      </w:divBdr>
    </w:div>
    <w:div w:id="641084381">
      <w:bodyDiv w:val="1"/>
      <w:marLeft w:val="0"/>
      <w:marRight w:val="0"/>
      <w:marTop w:val="0"/>
      <w:marBottom w:val="0"/>
      <w:divBdr>
        <w:top w:val="none" w:sz="0" w:space="0" w:color="auto"/>
        <w:left w:val="none" w:sz="0" w:space="0" w:color="auto"/>
        <w:bottom w:val="none" w:sz="0" w:space="0" w:color="auto"/>
        <w:right w:val="none" w:sz="0" w:space="0" w:color="auto"/>
      </w:divBdr>
    </w:div>
    <w:div w:id="694968199">
      <w:bodyDiv w:val="1"/>
      <w:marLeft w:val="0"/>
      <w:marRight w:val="0"/>
      <w:marTop w:val="0"/>
      <w:marBottom w:val="0"/>
      <w:divBdr>
        <w:top w:val="none" w:sz="0" w:space="0" w:color="auto"/>
        <w:left w:val="none" w:sz="0" w:space="0" w:color="auto"/>
        <w:bottom w:val="none" w:sz="0" w:space="0" w:color="auto"/>
        <w:right w:val="none" w:sz="0" w:space="0" w:color="auto"/>
      </w:divBdr>
    </w:div>
    <w:div w:id="722405649">
      <w:bodyDiv w:val="1"/>
      <w:marLeft w:val="0"/>
      <w:marRight w:val="0"/>
      <w:marTop w:val="0"/>
      <w:marBottom w:val="0"/>
      <w:divBdr>
        <w:top w:val="none" w:sz="0" w:space="0" w:color="auto"/>
        <w:left w:val="none" w:sz="0" w:space="0" w:color="auto"/>
        <w:bottom w:val="none" w:sz="0" w:space="0" w:color="auto"/>
        <w:right w:val="none" w:sz="0" w:space="0" w:color="auto"/>
      </w:divBdr>
    </w:div>
    <w:div w:id="726996964">
      <w:bodyDiv w:val="1"/>
      <w:marLeft w:val="0"/>
      <w:marRight w:val="0"/>
      <w:marTop w:val="0"/>
      <w:marBottom w:val="0"/>
      <w:divBdr>
        <w:top w:val="none" w:sz="0" w:space="0" w:color="auto"/>
        <w:left w:val="none" w:sz="0" w:space="0" w:color="auto"/>
        <w:bottom w:val="none" w:sz="0" w:space="0" w:color="auto"/>
        <w:right w:val="none" w:sz="0" w:space="0" w:color="auto"/>
      </w:divBdr>
    </w:div>
    <w:div w:id="730929501">
      <w:bodyDiv w:val="1"/>
      <w:marLeft w:val="0"/>
      <w:marRight w:val="0"/>
      <w:marTop w:val="0"/>
      <w:marBottom w:val="0"/>
      <w:divBdr>
        <w:top w:val="none" w:sz="0" w:space="0" w:color="auto"/>
        <w:left w:val="none" w:sz="0" w:space="0" w:color="auto"/>
        <w:bottom w:val="none" w:sz="0" w:space="0" w:color="auto"/>
        <w:right w:val="none" w:sz="0" w:space="0" w:color="auto"/>
      </w:divBdr>
    </w:div>
    <w:div w:id="731194640">
      <w:bodyDiv w:val="1"/>
      <w:marLeft w:val="0"/>
      <w:marRight w:val="0"/>
      <w:marTop w:val="0"/>
      <w:marBottom w:val="0"/>
      <w:divBdr>
        <w:top w:val="none" w:sz="0" w:space="0" w:color="auto"/>
        <w:left w:val="none" w:sz="0" w:space="0" w:color="auto"/>
        <w:bottom w:val="none" w:sz="0" w:space="0" w:color="auto"/>
        <w:right w:val="none" w:sz="0" w:space="0" w:color="auto"/>
      </w:divBdr>
    </w:div>
    <w:div w:id="744955333">
      <w:bodyDiv w:val="1"/>
      <w:marLeft w:val="0"/>
      <w:marRight w:val="0"/>
      <w:marTop w:val="0"/>
      <w:marBottom w:val="0"/>
      <w:divBdr>
        <w:top w:val="none" w:sz="0" w:space="0" w:color="auto"/>
        <w:left w:val="none" w:sz="0" w:space="0" w:color="auto"/>
        <w:bottom w:val="none" w:sz="0" w:space="0" w:color="auto"/>
        <w:right w:val="none" w:sz="0" w:space="0" w:color="auto"/>
      </w:divBdr>
    </w:div>
    <w:div w:id="745614265">
      <w:bodyDiv w:val="1"/>
      <w:marLeft w:val="0"/>
      <w:marRight w:val="0"/>
      <w:marTop w:val="0"/>
      <w:marBottom w:val="0"/>
      <w:divBdr>
        <w:top w:val="none" w:sz="0" w:space="0" w:color="auto"/>
        <w:left w:val="none" w:sz="0" w:space="0" w:color="auto"/>
        <w:bottom w:val="none" w:sz="0" w:space="0" w:color="auto"/>
        <w:right w:val="none" w:sz="0" w:space="0" w:color="auto"/>
      </w:divBdr>
    </w:div>
    <w:div w:id="751660793">
      <w:bodyDiv w:val="1"/>
      <w:marLeft w:val="0"/>
      <w:marRight w:val="0"/>
      <w:marTop w:val="0"/>
      <w:marBottom w:val="0"/>
      <w:divBdr>
        <w:top w:val="none" w:sz="0" w:space="0" w:color="auto"/>
        <w:left w:val="none" w:sz="0" w:space="0" w:color="auto"/>
        <w:bottom w:val="none" w:sz="0" w:space="0" w:color="auto"/>
        <w:right w:val="none" w:sz="0" w:space="0" w:color="auto"/>
      </w:divBdr>
    </w:div>
    <w:div w:id="754597805">
      <w:bodyDiv w:val="1"/>
      <w:marLeft w:val="0"/>
      <w:marRight w:val="0"/>
      <w:marTop w:val="0"/>
      <w:marBottom w:val="0"/>
      <w:divBdr>
        <w:top w:val="none" w:sz="0" w:space="0" w:color="auto"/>
        <w:left w:val="none" w:sz="0" w:space="0" w:color="auto"/>
        <w:bottom w:val="none" w:sz="0" w:space="0" w:color="auto"/>
        <w:right w:val="none" w:sz="0" w:space="0" w:color="auto"/>
      </w:divBdr>
    </w:div>
    <w:div w:id="758867638">
      <w:bodyDiv w:val="1"/>
      <w:marLeft w:val="0"/>
      <w:marRight w:val="0"/>
      <w:marTop w:val="0"/>
      <w:marBottom w:val="0"/>
      <w:divBdr>
        <w:top w:val="none" w:sz="0" w:space="0" w:color="auto"/>
        <w:left w:val="none" w:sz="0" w:space="0" w:color="auto"/>
        <w:bottom w:val="none" w:sz="0" w:space="0" w:color="auto"/>
        <w:right w:val="none" w:sz="0" w:space="0" w:color="auto"/>
      </w:divBdr>
    </w:div>
    <w:div w:id="760567621">
      <w:bodyDiv w:val="1"/>
      <w:marLeft w:val="0"/>
      <w:marRight w:val="0"/>
      <w:marTop w:val="0"/>
      <w:marBottom w:val="0"/>
      <w:divBdr>
        <w:top w:val="none" w:sz="0" w:space="0" w:color="auto"/>
        <w:left w:val="none" w:sz="0" w:space="0" w:color="auto"/>
        <w:bottom w:val="none" w:sz="0" w:space="0" w:color="auto"/>
        <w:right w:val="none" w:sz="0" w:space="0" w:color="auto"/>
      </w:divBdr>
    </w:div>
    <w:div w:id="776292245">
      <w:bodyDiv w:val="1"/>
      <w:marLeft w:val="0"/>
      <w:marRight w:val="0"/>
      <w:marTop w:val="0"/>
      <w:marBottom w:val="0"/>
      <w:divBdr>
        <w:top w:val="none" w:sz="0" w:space="0" w:color="auto"/>
        <w:left w:val="none" w:sz="0" w:space="0" w:color="auto"/>
        <w:bottom w:val="none" w:sz="0" w:space="0" w:color="auto"/>
        <w:right w:val="none" w:sz="0" w:space="0" w:color="auto"/>
      </w:divBdr>
    </w:div>
    <w:div w:id="798687553">
      <w:bodyDiv w:val="1"/>
      <w:marLeft w:val="0"/>
      <w:marRight w:val="0"/>
      <w:marTop w:val="0"/>
      <w:marBottom w:val="0"/>
      <w:divBdr>
        <w:top w:val="none" w:sz="0" w:space="0" w:color="auto"/>
        <w:left w:val="none" w:sz="0" w:space="0" w:color="auto"/>
        <w:bottom w:val="none" w:sz="0" w:space="0" w:color="auto"/>
        <w:right w:val="none" w:sz="0" w:space="0" w:color="auto"/>
      </w:divBdr>
    </w:div>
    <w:div w:id="854424344">
      <w:bodyDiv w:val="1"/>
      <w:marLeft w:val="0"/>
      <w:marRight w:val="0"/>
      <w:marTop w:val="0"/>
      <w:marBottom w:val="0"/>
      <w:divBdr>
        <w:top w:val="none" w:sz="0" w:space="0" w:color="auto"/>
        <w:left w:val="none" w:sz="0" w:space="0" w:color="auto"/>
        <w:bottom w:val="none" w:sz="0" w:space="0" w:color="auto"/>
        <w:right w:val="none" w:sz="0" w:space="0" w:color="auto"/>
      </w:divBdr>
    </w:div>
    <w:div w:id="861672099">
      <w:bodyDiv w:val="1"/>
      <w:marLeft w:val="0"/>
      <w:marRight w:val="0"/>
      <w:marTop w:val="0"/>
      <w:marBottom w:val="0"/>
      <w:divBdr>
        <w:top w:val="none" w:sz="0" w:space="0" w:color="auto"/>
        <w:left w:val="none" w:sz="0" w:space="0" w:color="auto"/>
        <w:bottom w:val="none" w:sz="0" w:space="0" w:color="auto"/>
        <w:right w:val="none" w:sz="0" w:space="0" w:color="auto"/>
      </w:divBdr>
    </w:div>
    <w:div w:id="873737935">
      <w:bodyDiv w:val="1"/>
      <w:marLeft w:val="0"/>
      <w:marRight w:val="0"/>
      <w:marTop w:val="0"/>
      <w:marBottom w:val="0"/>
      <w:divBdr>
        <w:top w:val="none" w:sz="0" w:space="0" w:color="auto"/>
        <w:left w:val="none" w:sz="0" w:space="0" w:color="auto"/>
        <w:bottom w:val="none" w:sz="0" w:space="0" w:color="auto"/>
        <w:right w:val="none" w:sz="0" w:space="0" w:color="auto"/>
      </w:divBdr>
    </w:div>
    <w:div w:id="877469892">
      <w:bodyDiv w:val="1"/>
      <w:marLeft w:val="0"/>
      <w:marRight w:val="0"/>
      <w:marTop w:val="0"/>
      <w:marBottom w:val="0"/>
      <w:divBdr>
        <w:top w:val="none" w:sz="0" w:space="0" w:color="auto"/>
        <w:left w:val="none" w:sz="0" w:space="0" w:color="auto"/>
        <w:bottom w:val="none" w:sz="0" w:space="0" w:color="auto"/>
        <w:right w:val="none" w:sz="0" w:space="0" w:color="auto"/>
      </w:divBdr>
    </w:div>
    <w:div w:id="904998279">
      <w:bodyDiv w:val="1"/>
      <w:marLeft w:val="0"/>
      <w:marRight w:val="0"/>
      <w:marTop w:val="0"/>
      <w:marBottom w:val="0"/>
      <w:divBdr>
        <w:top w:val="none" w:sz="0" w:space="0" w:color="auto"/>
        <w:left w:val="none" w:sz="0" w:space="0" w:color="auto"/>
        <w:bottom w:val="none" w:sz="0" w:space="0" w:color="auto"/>
        <w:right w:val="none" w:sz="0" w:space="0" w:color="auto"/>
      </w:divBdr>
    </w:div>
    <w:div w:id="909341447">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26960383">
      <w:bodyDiv w:val="1"/>
      <w:marLeft w:val="0"/>
      <w:marRight w:val="0"/>
      <w:marTop w:val="0"/>
      <w:marBottom w:val="0"/>
      <w:divBdr>
        <w:top w:val="none" w:sz="0" w:space="0" w:color="auto"/>
        <w:left w:val="none" w:sz="0" w:space="0" w:color="auto"/>
        <w:bottom w:val="none" w:sz="0" w:space="0" w:color="auto"/>
        <w:right w:val="none" w:sz="0" w:space="0" w:color="auto"/>
      </w:divBdr>
    </w:div>
    <w:div w:id="928999216">
      <w:bodyDiv w:val="1"/>
      <w:marLeft w:val="0"/>
      <w:marRight w:val="0"/>
      <w:marTop w:val="0"/>
      <w:marBottom w:val="0"/>
      <w:divBdr>
        <w:top w:val="none" w:sz="0" w:space="0" w:color="auto"/>
        <w:left w:val="none" w:sz="0" w:space="0" w:color="auto"/>
        <w:bottom w:val="none" w:sz="0" w:space="0" w:color="auto"/>
        <w:right w:val="none" w:sz="0" w:space="0" w:color="auto"/>
      </w:divBdr>
    </w:div>
    <w:div w:id="948321903">
      <w:bodyDiv w:val="1"/>
      <w:marLeft w:val="0"/>
      <w:marRight w:val="0"/>
      <w:marTop w:val="0"/>
      <w:marBottom w:val="0"/>
      <w:divBdr>
        <w:top w:val="none" w:sz="0" w:space="0" w:color="auto"/>
        <w:left w:val="none" w:sz="0" w:space="0" w:color="auto"/>
        <w:bottom w:val="none" w:sz="0" w:space="0" w:color="auto"/>
        <w:right w:val="none" w:sz="0" w:space="0" w:color="auto"/>
      </w:divBdr>
    </w:div>
    <w:div w:id="950016803">
      <w:bodyDiv w:val="1"/>
      <w:marLeft w:val="0"/>
      <w:marRight w:val="0"/>
      <w:marTop w:val="0"/>
      <w:marBottom w:val="0"/>
      <w:divBdr>
        <w:top w:val="none" w:sz="0" w:space="0" w:color="auto"/>
        <w:left w:val="none" w:sz="0" w:space="0" w:color="auto"/>
        <w:bottom w:val="none" w:sz="0" w:space="0" w:color="auto"/>
        <w:right w:val="none" w:sz="0" w:space="0" w:color="auto"/>
      </w:divBdr>
    </w:div>
    <w:div w:id="957302124">
      <w:bodyDiv w:val="1"/>
      <w:marLeft w:val="0"/>
      <w:marRight w:val="0"/>
      <w:marTop w:val="0"/>
      <w:marBottom w:val="0"/>
      <w:divBdr>
        <w:top w:val="none" w:sz="0" w:space="0" w:color="auto"/>
        <w:left w:val="none" w:sz="0" w:space="0" w:color="auto"/>
        <w:bottom w:val="none" w:sz="0" w:space="0" w:color="auto"/>
        <w:right w:val="none" w:sz="0" w:space="0" w:color="auto"/>
      </w:divBdr>
    </w:div>
    <w:div w:id="962078164">
      <w:bodyDiv w:val="1"/>
      <w:marLeft w:val="0"/>
      <w:marRight w:val="0"/>
      <w:marTop w:val="0"/>
      <w:marBottom w:val="0"/>
      <w:divBdr>
        <w:top w:val="none" w:sz="0" w:space="0" w:color="auto"/>
        <w:left w:val="none" w:sz="0" w:space="0" w:color="auto"/>
        <w:bottom w:val="none" w:sz="0" w:space="0" w:color="auto"/>
        <w:right w:val="none" w:sz="0" w:space="0" w:color="auto"/>
      </w:divBdr>
    </w:div>
    <w:div w:id="970674003">
      <w:bodyDiv w:val="1"/>
      <w:marLeft w:val="0"/>
      <w:marRight w:val="0"/>
      <w:marTop w:val="0"/>
      <w:marBottom w:val="0"/>
      <w:divBdr>
        <w:top w:val="none" w:sz="0" w:space="0" w:color="auto"/>
        <w:left w:val="none" w:sz="0" w:space="0" w:color="auto"/>
        <w:bottom w:val="none" w:sz="0" w:space="0" w:color="auto"/>
        <w:right w:val="none" w:sz="0" w:space="0" w:color="auto"/>
      </w:divBdr>
    </w:div>
    <w:div w:id="979312566">
      <w:bodyDiv w:val="1"/>
      <w:marLeft w:val="0"/>
      <w:marRight w:val="0"/>
      <w:marTop w:val="0"/>
      <w:marBottom w:val="0"/>
      <w:divBdr>
        <w:top w:val="none" w:sz="0" w:space="0" w:color="auto"/>
        <w:left w:val="none" w:sz="0" w:space="0" w:color="auto"/>
        <w:bottom w:val="none" w:sz="0" w:space="0" w:color="auto"/>
        <w:right w:val="none" w:sz="0" w:space="0" w:color="auto"/>
      </w:divBdr>
    </w:div>
    <w:div w:id="980310091">
      <w:bodyDiv w:val="1"/>
      <w:marLeft w:val="0"/>
      <w:marRight w:val="0"/>
      <w:marTop w:val="0"/>
      <w:marBottom w:val="0"/>
      <w:divBdr>
        <w:top w:val="none" w:sz="0" w:space="0" w:color="auto"/>
        <w:left w:val="none" w:sz="0" w:space="0" w:color="auto"/>
        <w:bottom w:val="none" w:sz="0" w:space="0" w:color="auto"/>
        <w:right w:val="none" w:sz="0" w:space="0" w:color="auto"/>
      </w:divBdr>
    </w:div>
    <w:div w:id="990333606">
      <w:bodyDiv w:val="1"/>
      <w:marLeft w:val="0"/>
      <w:marRight w:val="0"/>
      <w:marTop w:val="0"/>
      <w:marBottom w:val="0"/>
      <w:divBdr>
        <w:top w:val="none" w:sz="0" w:space="0" w:color="auto"/>
        <w:left w:val="none" w:sz="0" w:space="0" w:color="auto"/>
        <w:bottom w:val="none" w:sz="0" w:space="0" w:color="auto"/>
        <w:right w:val="none" w:sz="0" w:space="0" w:color="auto"/>
      </w:divBdr>
    </w:div>
    <w:div w:id="999041261">
      <w:bodyDiv w:val="1"/>
      <w:marLeft w:val="0"/>
      <w:marRight w:val="0"/>
      <w:marTop w:val="0"/>
      <w:marBottom w:val="0"/>
      <w:divBdr>
        <w:top w:val="none" w:sz="0" w:space="0" w:color="auto"/>
        <w:left w:val="none" w:sz="0" w:space="0" w:color="auto"/>
        <w:bottom w:val="none" w:sz="0" w:space="0" w:color="auto"/>
        <w:right w:val="none" w:sz="0" w:space="0" w:color="auto"/>
      </w:divBdr>
    </w:div>
    <w:div w:id="1020351032">
      <w:bodyDiv w:val="1"/>
      <w:marLeft w:val="0"/>
      <w:marRight w:val="0"/>
      <w:marTop w:val="0"/>
      <w:marBottom w:val="0"/>
      <w:divBdr>
        <w:top w:val="none" w:sz="0" w:space="0" w:color="auto"/>
        <w:left w:val="none" w:sz="0" w:space="0" w:color="auto"/>
        <w:bottom w:val="none" w:sz="0" w:space="0" w:color="auto"/>
        <w:right w:val="none" w:sz="0" w:space="0" w:color="auto"/>
      </w:divBdr>
    </w:div>
    <w:div w:id="1027371681">
      <w:bodyDiv w:val="1"/>
      <w:marLeft w:val="0"/>
      <w:marRight w:val="0"/>
      <w:marTop w:val="0"/>
      <w:marBottom w:val="0"/>
      <w:divBdr>
        <w:top w:val="none" w:sz="0" w:space="0" w:color="auto"/>
        <w:left w:val="none" w:sz="0" w:space="0" w:color="auto"/>
        <w:bottom w:val="none" w:sz="0" w:space="0" w:color="auto"/>
        <w:right w:val="none" w:sz="0" w:space="0" w:color="auto"/>
      </w:divBdr>
    </w:div>
    <w:div w:id="1048726630">
      <w:bodyDiv w:val="1"/>
      <w:marLeft w:val="0"/>
      <w:marRight w:val="0"/>
      <w:marTop w:val="0"/>
      <w:marBottom w:val="0"/>
      <w:divBdr>
        <w:top w:val="none" w:sz="0" w:space="0" w:color="auto"/>
        <w:left w:val="none" w:sz="0" w:space="0" w:color="auto"/>
        <w:bottom w:val="none" w:sz="0" w:space="0" w:color="auto"/>
        <w:right w:val="none" w:sz="0" w:space="0" w:color="auto"/>
      </w:divBdr>
    </w:div>
    <w:div w:id="1049115531">
      <w:bodyDiv w:val="1"/>
      <w:marLeft w:val="0"/>
      <w:marRight w:val="0"/>
      <w:marTop w:val="0"/>
      <w:marBottom w:val="0"/>
      <w:divBdr>
        <w:top w:val="none" w:sz="0" w:space="0" w:color="auto"/>
        <w:left w:val="none" w:sz="0" w:space="0" w:color="auto"/>
        <w:bottom w:val="none" w:sz="0" w:space="0" w:color="auto"/>
        <w:right w:val="none" w:sz="0" w:space="0" w:color="auto"/>
      </w:divBdr>
    </w:div>
    <w:div w:id="1069112732">
      <w:bodyDiv w:val="1"/>
      <w:marLeft w:val="0"/>
      <w:marRight w:val="0"/>
      <w:marTop w:val="0"/>
      <w:marBottom w:val="0"/>
      <w:divBdr>
        <w:top w:val="none" w:sz="0" w:space="0" w:color="auto"/>
        <w:left w:val="none" w:sz="0" w:space="0" w:color="auto"/>
        <w:bottom w:val="none" w:sz="0" w:space="0" w:color="auto"/>
        <w:right w:val="none" w:sz="0" w:space="0" w:color="auto"/>
      </w:divBdr>
    </w:div>
    <w:div w:id="1070343204">
      <w:bodyDiv w:val="1"/>
      <w:marLeft w:val="0"/>
      <w:marRight w:val="0"/>
      <w:marTop w:val="0"/>
      <w:marBottom w:val="0"/>
      <w:divBdr>
        <w:top w:val="none" w:sz="0" w:space="0" w:color="auto"/>
        <w:left w:val="none" w:sz="0" w:space="0" w:color="auto"/>
        <w:bottom w:val="none" w:sz="0" w:space="0" w:color="auto"/>
        <w:right w:val="none" w:sz="0" w:space="0" w:color="auto"/>
      </w:divBdr>
      <w:divsChild>
        <w:div w:id="35474496">
          <w:marLeft w:val="0"/>
          <w:marRight w:val="0"/>
          <w:marTop w:val="0"/>
          <w:marBottom w:val="0"/>
          <w:divBdr>
            <w:top w:val="none" w:sz="0" w:space="0" w:color="auto"/>
            <w:left w:val="none" w:sz="0" w:space="0" w:color="auto"/>
            <w:bottom w:val="none" w:sz="0" w:space="0" w:color="auto"/>
            <w:right w:val="none" w:sz="0" w:space="0" w:color="auto"/>
          </w:divBdr>
        </w:div>
        <w:div w:id="565380815">
          <w:marLeft w:val="0"/>
          <w:marRight w:val="0"/>
          <w:marTop w:val="0"/>
          <w:marBottom w:val="0"/>
          <w:divBdr>
            <w:top w:val="none" w:sz="0" w:space="0" w:color="auto"/>
            <w:left w:val="none" w:sz="0" w:space="0" w:color="auto"/>
            <w:bottom w:val="none" w:sz="0" w:space="0" w:color="auto"/>
            <w:right w:val="none" w:sz="0" w:space="0" w:color="auto"/>
          </w:divBdr>
        </w:div>
        <w:div w:id="1285038641">
          <w:marLeft w:val="0"/>
          <w:marRight w:val="0"/>
          <w:marTop w:val="0"/>
          <w:marBottom w:val="0"/>
          <w:divBdr>
            <w:top w:val="none" w:sz="0" w:space="0" w:color="auto"/>
            <w:left w:val="none" w:sz="0" w:space="0" w:color="auto"/>
            <w:bottom w:val="none" w:sz="0" w:space="0" w:color="auto"/>
            <w:right w:val="none" w:sz="0" w:space="0" w:color="auto"/>
          </w:divBdr>
        </w:div>
        <w:div w:id="1333530093">
          <w:marLeft w:val="0"/>
          <w:marRight w:val="0"/>
          <w:marTop w:val="0"/>
          <w:marBottom w:val="0"/>
          <w:divBdr>
            <w:top w:val="none" w:sz="0" w:space="0" w:color="auto"/>
            <w:left w:val="none" w:sz="0" w:space="0" w:color="auto"/>
            <w:bottom w:val="none" w:sz="0" w:space="0" w:color="auto"/>
            <w:right w:val="none" w:sz="0" w:space="0" w:color="auto"/>
          </w:divBdr>
        </w:div>
        <w:div w:id="1404568113">
          <w:marLeft w:val="0"/>
          <w:marRight w:val="0"/>
          <w:marTop w:val="0"/>
          <w:marBottom w:val="0"/>
          <w:divBdr>
            <w:top w:val="none" w:sz="0" w:space="0" w:color="auto"/>
            <w:left w:val="none" w:sz="0" w:space="0" w:color="auto"/>
            <w:bottom w:val="none" w:sz="0" w:space="0" w:color="auto"/>
            <w:right w:val="none" w:sz="0" w:space="0" w:color="auto"/>
          </w:divBdr>
        </w:div>
        <w:div w:id="1513490566">
          <w:marLeft w:val="0"/>
          <w:marRight w:val="0"/>
          <w:marTop w:val="0"/>
          <w:marBottom w:val="0"/>
          <w:divBdr>
            <w:top w:val="none" w:sz="0" w:space="0" w:color="auto"/>
            <w:left w:val="none" w:sz="0" w:space="0" w:color="auto"/>
            <w:bottom w:val="none" w:sz="0" w:space="0" w:color="auto"/>
            <w:right w:val="none" w:sz="0" w:space="0" w:color="auto"/>
          </w:divBdr>
        </w:div>
      </w:divsChild>
    </w:div>
    <w:div w:id="1072852983">
      <w:bodyDiv w:val="1"/>
      <w:marLeft w:val="0"/>
      <w:marRight w:val="0"/>
      <w:marTop w:val="0"/>
      <w:marBottom w:val="0"/>
      <w:divBdr>
        <w:top w:val="none" w:sz="0" w:space="0" w:color="auto"/>
        <w:left w:val="none" w:sz="0" w:space="0" w:color="auto"/>
        <w:bottom w:val="none" w:sz="0" w:space="0" w:color="auto"/>
        <w:right w:val="none" w:sz="0" w:space="0" w:color="auto"/>
      </w:divBdr>
    </w:div>
    <w:div w:id="1077745981">
      <w:bodyDiv w:val="1"/>
      <w:marLeft w:val="0"/>
      <w:marRight w:val="0"/>
      <w:marTop w:val="0"/>
      <w:marBottom w:val="0"/>
      <w:divBdr>
        <w:top w:val="none" w:sz="0" w:space="0" w:color="auto"/>
        <w:left w:val="none" w:sz="0" w:space="0" w:color="auto"/>
        <w:bottom w:val="none" w:sz="0" w:space="0" w:color="auto"/>
        <w:right w:val="none" w:sz="0" w:space="0" w:color="auto"/>
      </w:divBdr>
    </w:div>
    <w:div w:id="1080173718">
      <w:bodyDiv w:val="1"/>
      <w:marLeft w:val="0"/>
      <w:marRight w:val="0"/>
      <w:marTop w:val="0"/>
      <w:marBottom w:val="0"/>
      <w:divBdr>
        <w:top w:val="none" w:sz="0" w:space="0" w:color="auto"/>
        <w:left w:val="none" w:sz="0" w:space="0" w:color="auto"/>
        <w:bottom w:val="none" w:sz="0" w:space="0" w:color="auto"/>
        <w:right w:val="none" w:sz="0" w:space="0" w:color="auto"/>
      </w:divBdr>
    </w:div>
    <w:div w:id="1094979355">
      <w:bodyDiv w:val="1"/>
      <w:marLeft w:val="0"/>
      <w:marRight w:val="0"/>
      <w:marTop w:val="0"/>
      <w:marBottom w:val="0"/>
      <w:divBdr>
        <w:top w:val="none" w:sz="0" w:space="0" w:color="auto"/>
        <w:left w:val="none" w:sz="0" w:space="0" w:color="auto"/>
        <w:bottom w:val="none" w:sz="0" w:space="0" w:color="auto"/>
        <w:right w:val="none" w:sz="0" w:space="0" w:color="auto"/>
      </w:divBdr>
    </w:div>
    <w:div w:id="1098410811">
      <w:bodyDiv w:val="1"/>
      <w:marLeft w:val="0"/>
      <w:marRight w:val="0"/>
      <w:marTop w:val="0"/>
      <w:marBottom w:val="0"/>
      <w:divBdr>
        <w:top w:val="none" w:sz="0" w:space="0" w:color="auto"/>
        <w:left w:val="none" w:sz="0" w:space="0" w:color="auto"/>
        <w:bottom w:val="none" w:sz="0" w:space="0" w:color="auto"/>
        <w:right w:val="none" w:sz="0" w:space="0" w:color="auto"/>
      </w:divBdr>
    </w:div>
    <w:div w:id="1113596917">
      <w:bodyDiv w:val="1"/>
      <w:marLeft w:val="0"/>
      <w:marRight w:val="0"/>
      <w:marTop w:val="0"/>
      <w:marBottom w:val="0"/>
      <w:divBdr>
        <w:top w:val="none" w:sz="0" w:space="0" w:color="auto"/>
        <w:left w:val="none" w:sz="0" w:space="0" w:color="auto"/>
        <w:bottom w:val="none" w:sz="0" w:space="0" w:color="auto"/>
        <w:right w:val="none" w:sz="0" w:space="0" w:color="auto"/>
      </w:divBdr>
    </w:div>
    <w:div w:id="1126891845">
      <w:bodyDiv w:val="1"/>
      <w:marLeft w:val="0"/>
      <w:marRight w:val="0"/>
      <w:marTop w:val="0"/>
      <w:marBottom w:val="0"/>
      <w:divBdr>
        <w:top w:val="none" w:sz="0" w:space="0" w:color="auto"/>
        <w:left w:val="none" w:sz="0" w:space="0" w:color="auto"/>
        <w:bottom w:val="none" w:sz="0" w:space="0" w:color="auto"/>
        <w:right w:val="none" w:sz="0" w:space="0" w:color="auto"/>
      </w:divBdr>
    </w:div>
    <w:div w:id="1128008442">
      <w:bodyDiv w:val="1"/>
      <w:marLeft w:val="0"/>
      <w:marRight w:val="0"/>
      <w:marTop w:val="0"/>
      <w:marBottom w:val="0"/>
      <w:divBdr>
        <w:top w:val="none" w:sz="0" w:space="0" w:color="auto"/>
        <w:left w:val="none" w:sz="0" w:space="0" w:color="auto"/>
        <w:bottom w:val="none" w:sz="0" w:space="0" w:color="auto"/>
        <w:right w:val="none" w:sz="0" w:space="0" w:color="auto"/>
      </w:divBdr>
    </w:div>
    <w:div w:id="1140616300">
      <w:bodyDiv w:val="1"/>
      <w:marLeft w:val="0"/>
      <w:marRight w:val="0"/>
      <w:marTop w:val="0"/>
      <w:marBottom w:val="0"/>
      <w:divBdr>
        <w:top w:val="none" w:sz="0" w:space="0" w:color="auto"/>
        <w:left w:val="none" w:sz="0" w:space="0" w:color="auto"/>
        <w:bottom w:val="none" w:sz="0" w:space="0" w:color="auto"/>
        <w:right w:val="none" w:sz="0" w:space="0" w:color="auto"/>
      </w:divBdr>
    </w:div>
    <w:div w:id="1142230098">
      <w:bodyDiv w:val="1"/>
      <w:marLeft w:val="0"/>
      <w:marRight w:val="0"/>
      <w:marTop w:val="0"/>
      <w:marBottom w:val="0"/>
      <w:divBdr>
        <w:top w:val="none" w:sz="0" w:space="0" w:color="auto"/>
        <w:left w:val="none" w:sz="0" w:space="0" w:color="auto"/>
        <w:bottom w:val="none" w:sz="0" w:space="0" w:color="auto"/>
        <w:right w:val="none" w:sz="0" w:space="0" w:color="auto"/>
      </w:divBdr>
    </w:div>
    <w:div w:id="1169052902">
      <w:bodyDiv w:val="1"/>
      <w:marLeft w:val="0"/>
      <w:marRight w:val="0"/>
      <w:marTop w:val="0"/>
      <w:marBottom w:val="0"/>
      <w:divBdr>
        <w:top w:val="none" w:sz="0" w:space="0" w:color="auto"/>
        <w:left w:val="none" w:sz="0" w:space="0" w:color="auto"/>
        <w:bottom w:val="none" w:sz="0" w:space="0" w:color="auto"/>
        <w:right w:val="none" w:sz="0" w:space="0" w:color="auto"/>
      </w:divBdr>
    </w:div>
    <w:div w:id="1174104839">
      <w:bodyDiv w:val="1"/>
      <w:marLeft w:val="0"/>
      <w:marRight w:val="0"/>
      <w:marTop w:val="0"/>
      <w:marBottom w:val="0"/>
      <w:divBdr>
        <w:top w:val="none" w:sz="0" w:space="0" w:color="auto"/>
        <w:left w:val="none" w:sz="0" w:space="0" w:color="auto"/>
        <w:bottom w:val="none" w:sz="0" w:space="0" w:color="auto"/>
        <w:right w:val="none" w:sz="0" w:space="0" w:color="auto"/>
      </w:divBdr>
    </w:div>
    <w:div w:id="1181430340">
      <w:bodyDiv w:val="1"/>
      <w:marLeft w:val="0"/>
      <w:marRight w:val="0"/>
      <w:marTop w:val="0"/>
      <w:marBottom w:val="0"/>
      <w:divBdr>
        <w:top w:val="none" w:sz="0" w:space="0" w:color="auto"/>
        <w:left w:val="none" w:sz="0" w:space="0" w:color="auto"/>
        <w:bottom w:val="none" w:sz="0" w:space="0" w:color="auto"/>
        <w:right w:val="none" w:sz="0" w:space="0" w:color="auto"/>
      </w:divBdr>
    </w:div>
    <w:div w:id="1233664890">
      <w:bodyDiv w:val="1"/>
      <w:marLeft w:val="0"/>
      <w:marRight w:val="0"/>
      <w:marTop w:val="0"/>
      <w:marBottom w:val="0"/>
      <w:divBdr>
        <w:top w:val="none" w:sz="0" w:space="0" w:color="auto"/>
        <w:left w:val="none" w:sz="0" w:space="0" w:color="auto"/>
        <w:bottom w:val="none" w:sz="0" w:space="0" w:color="auto"/>
        <w:right w:val="none" w:sz="0" w:space="0" w:color="auto"/>
      </w:divBdr>
    </w:div>
    <w:div w:id="1244804596">
      <w:bodyDiv w:val="1"/>
      <w:marLeft w:val="0"/>
      <w:marRight w:val="0"/>
      <w:marTop w:val="0"/>
      <w:marBottom w:val="0"/>
      <w:divBdr>
        <w:top w:val="none" w:sz="0" w:space="0" w:color="auto"/>
        <w:left w:val="none" w:sz="0" w:space="0" w:color="auto"/>
        <w:bottom w:val="none" w:sz="0" w:space="0" w:color="auto"/>
        <w:right w:val="none" w:sz="0" w:space="0" w:color="auto"/>
      </w:divBdr>
    </w:div>
    <w:div w:id="1252541115">
      <w:bodyDiv w:val="1"/>
      <w:marLeft w:val="0"/>
      <w:marRight w:val="0"/>
      <w:marTop w:val="0"/>
      <w:marBottom w:val="0"/>
      <w:divBdr>
        <w:top w:val="none" w:sz="0" w:space="0" w:color="auto"/>
        <w:left w:val="none" w:sz="0" w:space="0" w:color="auto"/>
        <w:bottom w:val="none" w:sz="0" w:space="0" w:color="auto"/>
        <w:right w:val="none" w:sz="0" w:space="0" w:color="auto"/>
      </w:divBdr>
    </w:div>
    <w:div w:id="1257323335">
      <w:bodyDiv w:val="1"/>
      <w:marLeft w:val="0"/>
      <w:marRight w:val="0"/>
      <w:marTop w:val="0"/>
      <w:marBottom w:val="0"/>
      <w:divBdr>
        <w:top w:val="none" w:sz="0" w:space="0" w:color="auto"/>
        <w:left w:val="none" w:sz="0" w:space="0" w:color="auto"/>
        <w:bottom w:val="none" w:sz="0" w:space="0" w:color="auto"/>
        <w:right w:val="none" w:sz="0" w:space="0" w:color="auto"/>
      </w:divBdr>
    </w:div>
    <w:div w:id="1262421279">
      <w:bodyDiv w:val="1"/>
      <w:marLeft w:val="0"/>
      <w:marRight w:val="0"/>
      <w:marTop w:val="0"/>
      <w:marBottom w:val="0"/>
      <w:divBdr>
        <w:top w:val="none" w:sz="0" w:space="0" w:color="auto"/>
        <w:left w:val="none" w:sz="0" w:space="0" w:color="auto"/>
        <w:bottom w:val="none" w:sz="0" w:space="0" w:color="auto"/>
        <w:right w:val="none" w:sz="0" w:space="0" w:color="auto"/>
      </w:divBdr>
    </w:div>
    <w:div w:id="1278685397">
      <w:bodyDiv w:val="1"/>
      <w:marLeft w:val="0"/>
      <w:marRight w:val="0"/>
      <w:marTop w:val="0"/>
      <w:marBottom w:val="0"/>
      <w:divBdr>
        <w:top w:val="none" w:sz="0" w:space="0" w:color="auto"/>
        <w:left w:val="none" w:sz="0" w:space="0" w:color="auto"/>
        <w:bottom w:val="none" w:sz="0" w:space="0" w:color="auto"/>
        <w:right w:val="none" w:sz="0" w:space="0" w:color="auto"/>
      </w:divBdr>
    </w:div>
    <w:div w:id="1286541363">
      <w:bodyDiv w:val="1"/>
      <w:marLeft w:val="0"/>
      <w:marRight w:val="0"/>
      <w:marTop w:val="0"/>
      <w:marBottom w:val="0"/>
      <w:divBdr>
        <w:top w:val="none" w:sz="0" w:space="0" w:color="auto"/>
        <w:left w:val="none" w:sz="0" w:space="0" w:color="auto"/>
        <w:bottom w:val="none" w:sz="0" w:space="0" w:color="auto"/>
        <w:right w:val="none" w:sz="0" w:space="0" w:color="auto"/>
      </w:divBdr>
    </w:div>
    <w:div w:id="1289823122">
      <w:bodyDiv w:val="1"/>
      <w:marLeft w:val="0"/>
      <w:marRight w:val="0"/>
      <w:marTop w:val="0"/>
      <w:marBottom w:val="0"/>
      <w:divBdr>
        <w:top w:val="none" w:sz="0" w:space="0" w:color="auto"/>
        <w:left w:val="none" w:sz="0" w:space="0" w:color="auto"/>
        <w:bottom w:val="none" w:sz="0" w:space="0" w:color="auto"/>
        <w:right w:val="none" w:sz="0" w:space="0" w:color="auto"/>
      </w:divBdr>
    </w:div>
    <w:div w:id="1299873690">
      <w:bodyDiv w:val="1"/>
      <w:marLeft w:val="0"/>
      <w:marRight w:val="0"/>
      <w:marTop w:val="0"/>
      <w:marBottom w:val="0"/>
      <w:divBdr>
        <w:top w:val="none" w:sz="0" w:space="0" w:color="auto"/>
        <w:left w:val="none" w:sz="0" w:space="0" w:color="auto"/>
        <w:bottom w:val="none" w:sz="0" w:space="0" w:color="auto"/>
        <w:right w:val="none" w:sz="0" w:space="0" w:color="auto"/>
      </w:divBdr>
    </w:div>
    <w:div w:id="1304584262">
      <w:bodyDiv w:val="1"/>
      <w:marLeft w:val="0"/>
      <w:marRight w:val="0"/>
      <w:marTop w:val="0"/>
      <w:marBottom w:val="0"/>
      <w:divBdr>
        <w:top w:val="none" w:sz="0" w:space="0" w:color="auto"/>
        <w:left w:val="none" w:sz="0" w:space="0" w:color="auto"/>
        <w:bottom w:val="none" w:sz="0" w:space="0" w:color="auto"/>
        <w:right w:val="none" w:sz="0" w:space="0" w:color="auto"/>
      </w:divBdr>
    </w:div>
    <w:div w:id="1306206174">
      <w:bodyDiv w:val="1"/>
      <w:marLeft w:val="0"/>
      <w:marRight w:val="0"/>
      <w:marTop w:val="0"/>
      <w:marBottom w:val="0"/>
      <w:divBdr>
        <w:top w:val="none" w:sz="0" w:space="0" w:color="auto"/>
        <w:left w:val="none" w:sz="0" w:space="0" w:color="auto"/>
        <w:bottom w:val="none" w:sz="0" w:space="0" w:color="auto"/>
        <w:right w:val="none" w:sz="0" w:space="0" w:color="auto"/>
      </w:divBdr>
    </w:div>
    <w:div w:id="1314288231">
      <w:bodyDiv w:val="1"/>
      <w:marLeft w:val="0"/>
      <w:marRight w:val="0"/>
      <w:marTop w:val="0"/>
      <w:marBottom w:val="0"/>
      <w:divBdr>
        <w:top w:val="none" w:sz="0" w:space="0" w:color="auto"/>
        <w:left w:val="none" w:sz="0" w:space="0" w:color="auto"/>
        <w:bottom w:val="none" w:sz="0" w:space="0" w:color="auto"/>
        <w:right w:val="none" w:sz="0" w:space="0" w:color="auto"/>
      </w:divBdr>
    </w:div>
    <w:div w:id="1320429415">
      <w:bodyDiv w:val="1"/>
      <w:marLeft w:val="0"/>
      <w:marRight w:val="0"/>
      <w:marTop w:val="0"/>
      <w:marBottom w:val="0"/>
      <w:divBdr>
        <w:top w:val="none" w:sz="0" w:space="0" w:color="auto"/>
        <w:left w:val="none" w:sz="0" w:space="0" w:color="auto"/>
        <w:bottom w:val="none" w:sz="0" w:space="0" w:color="auto"/>
        <w:right w:val="none" w:sz="0" w:space="0" w:color="auto"/>
      </w:divBdr>
    </w:div>
    <w:div w:id="1332833866">
      <w:bodyDiv w:val="1"/>
      <w:marLeft w:val="0"/>
      <w:marRight w:val="0"/>
      <w:marTop w:val="0"/>
      <w:marBottom w:val="0"/>
      <w:divBdr>
        <w:top w:val="none" w:sz="0" w:space="0" w:color="auto"/>
        <w:left w:val="none" w:sz="0" w:space="0" w:color="auto"/>
        <w:bottom w:val="none" w:sz="0" w:space="0" w:color="auto"/>
        <w:right w:val="none" w:sz="0" w:space="0" w:color="auto"/>
      </w:divBdr>
      <w:divsChild>
        <w:div w:id="986784302">
          <w:marLeft w:val="850"/>
          <w:marRight w:val="0"/>
          <w:marTop w:val="96"/>
          <w:marBottom w:val="0"/>
          <w:divBdr>
            <w:top w:val="none" w:sz="0" w:space="0" w:color="auto"/>
            <w:left w:val="none" w:sz="0" w:space="0" w:color="auto"/>
            <w:bottom w:val="none" w:sz="0" w:space="0" w:color="auto"/>
            <w:right w:val="none" w:sz="0" w:space="0" w:color="auto"/>
          </w:divBdr>
        </w:div>
      </w:divsChild>
    </w:div>
    <w:div w:id="1341816454">
      <w:bodyDiv w:val="1"/>
      <w:marLeft w:val="0"/>
      <w:marRight w:val="0"/>
      <w:marTop w:val="0"/>
      <w:marBottom w:val="0"/>
      <w:divBdr>
        <w:top w:val="none" w:sz="0" w:space="0" w:color="auto"/>
        <w:left w:val="none" w:sz="0" w:space="0" w:color="auto"/>
        <w:bottom w:val="none" w:sz="0" w:space="0" w:color="auto"/>
        <w:right w:val="none" w:sz="0" w:space="0" w:color="auto"/>
      </w:divBdr>
    </w:div>
    <w:div w:id="1349137471">
      <w:bodyDiv w:val="1"/>
      <w:marLeft w:val="0"/>
      <w:marRight w:val="0"/>
      <w:marTop w:val="0"/>
      <w:marBottom w:val="0"/>
      <w:divBdr>
        <w:top w:val="none" w:sz="0" w:space="0" w:color="auto"/>
        <w:left w:val="none" w:sz="0" w:space="0" w:color="auto"/>
        <w:bottom w:val="none" w:sz="0" w:space="0" w:color="auto"/>
        <w:right w:val="none" w:sz="0" w:space="0" w:color="auto"/>
      </w:divBdr>
    </w:div>
    <w:div w:id="1360087697">
      <w:bodyDiv w:val="1"/>
      <w:marLeft w:val="0"/>
      <w:marRight w:val="0"/>
      <w:marTop w:val="0"/>
      <w:marBottom w:val="0"/>
      <w:divBdr>
        <w:top w:val="none" w:sz="0" w:space="0" w:color="auto"/>
        <w:left w:val="none" w:sz="0" w:space="0" w:color="auto"/>
        <w:bottom w:val="none" w:sz="0" w:space="0" w:color="auto"/>
        <w:right w:val="none" w:sz="0" w:space="0" w:color="auto"/>
      </w:divBdr>
    </w:div>
    <w:div w:id="1382752987">
      <w:bodyDiv w:val="1"/>
      <w:marLeft w:val="0"/>
      <w:marRight w:val="0"/>
      <w:marTop w:val="0"/>
      <w:marBottom w:val="0"/>
      <w:divBdr>
        <w:top w:val="none" w:sz="0" w:space="0" w:color="auto"/>
        <w:left w:val="none" w:sz="0" w:space="0" w:color="auto"/>
        <w:bottom w:val="none" w:sz="0" w:space="0" w:color="auto"/>
        <w:right w:val="none" w:sz="0" w:space="0" w:color="auto"/>
      </w:divBdr>
    </w:div>
    <w:div w:id="1399669466">
      <w:bodyDiv w:val="1"/>
      <w:marLeft w:val="0"/>
      <w:marRight w:val="0"/>
      <w:marTop w:val="0"/>
      <w:marBottom w:val="0"/>
      <w:divBdr>
        <w:top w:val="none" w:sz="0" w:space="0" w:color="auto"/>
        <w:left w:val="none" w:sz="0" w:space="0" w:color="auto"/>
        <w:bottom w:val="none" w:sz="0" w:space="0" w:color="auto"/>
        <w:right w:val="none" w:sz="0" w:space="0" w:color="auto"/>
      </w:divBdr>
    </w:div>
    <w:div w:id="1427077265">
      <w:bodyDiv w:val="1"/>
      <w:marLeft w:val="0"/>
      <w:marRight w:val="0"/>
      <w:marTop w:val="0"/>
      <w:marBottom w:val="0"/>
      <w:divBdr>
        <w:top w:val="none" w:sz="0" w:space="0" w:color="auto"/>
        <w:left w:val="none" w:sz="0" w:space="0" w:color="auto"/>
        <w:bottom w:val="none" w:sz="0" w:space="0" w:color="auto"/>
        <w:right w:val="none" w:sz="0" w:space="0" w:color="auto"/>
      </w:divBdr>
    </w:div>
    <w:div w:id="1428843445">
      <w:bodyDiv w:val="1"/>
      <w:marLeft w:val="0"/>
      <w:marRight w:val="0"/>
      <w:marTop w:val="0"/>
      <w:marBottom w:val="0"/>
      <w:divBdr>
        <w:top w:val="none" w:sz="0" w:space="0" w:color="auto"/>
        <w:left w:val="none" w:sz="0" w:space="0" w:color="auto"/>
        <w:bottom w:val="none" w:sz="0" w:space="0" w:color="auto"/>
        <w:right w:val="none" w:sz="0" w:space="0" w:color="auto"/>
      </w:divBdr>
    </w:div>
    <w:div w:id="1429035665">
      <w:bodyDiv w:val="1"/>
      <w:marLeft w:val="0"/>
      <w:marRight w:val="0"/>
      <w:marTop w:val="0"/>
      <w:marBottom w:val="0"/>
      <w:divBdr>
        <w:top w:val="none" w:sz="0" w:space="0" w:color="auto"/>
        <w:left w:val="none" w:sz="0" w:space="0" w:color="auto"/>
        <w:bottom w:val="none" w:sz="0" w:space="0" w:color="auto"/>
        <w:right w:val="none" w:sz="0" w:space="0" w:color="auto"/>
      </w:divBdr>
    </w:div>
    <w:div w:id="1432773631">
      <w:bodyDiv w:val="1"/>
      <w:marLeft w:val="0"/>
      <w:marRight w:val="0"/>
      <w:marTop w:val="0"/>
      <w:marBottom w:val="0"/>
      <w:divBdr>
        <w:top w:val="none" w:sz="0" w:space="0" w:color="auto"/>
        <w:left w:val="none" w:sz="0" w:space="0" w:color="auto"/>
        <w:bottom w:val="none" w:sz="0" w:space="0" w:color="auto"/>
        <w:right w:val="none" w:sz="0" w:space="0" w:color="auto"/>
      </w:divBdr>
    </w:div>
    <w:div w:id="1443720624">
      <w:bodyDiv w:val="1"/>
      <w:marLeft w:val="0"/>
      <w:marRight w:val="0"/>
      <w:marTop w:val="0"/>
      <w:marBottom w:val="0"/>
      <w:divBdr>
        <w:top w:val="none" w:sz="0" w:space="0" w:color="auto"/>
        <w:left w:val="none" w:sz="0" w:space="0" w:color="auto"/>
        <w:bottom w:val="none" w:sz="0" w:space="0" w:color="auto"/>
        <w:right w:val="none" w:sz="0" w:space="0" w:color="auto"/>
      </w:divBdr>
    </w:div>
    <w:div w:id="1467091563">
      <w:bodyDiv w:val="1"/>
      <w:marLeft w:val="0"/>
      <w:marRight w:val="0"/>
      <w:marTop w:val="0"/>
      <w:marBottom w:val="0"/>
      <w:divBdr>
        <w:top w:val="none" w:sz="0" w:space="0" w:color="auto"/>
        <w:left w:val="none" w:sz="0" w:space="0" w:color="auto"/>
        <w:bottom w:val="none" w:sz="0" w:space="0" w:color="auto"/>
        <w:right w:val="none" w:sz="0" w:space="0" w:color="auto"/>
      </w:divBdr>
    </w:div>
    <w:div w:id="1552617767">
      <w:bodyDiv w:val="1"/>
      <w:marLeft w:val="0"/>
      <w:marRight w:val="0"/>
      <w:marTop w:val="0"/>
      <w:marBottom w:val="0"/>
      <w:divBdr>
        <w:top w:val="none" w:sz="0" w:space="0" w:color="auto"/>
        <w:left w:val="none" w:sz="0" w:space="0" w:color="auto"/>
        <w:bottom w:val="none" w:sz="0" w:space="0" w:color="auto"/>
        <w:right w:val="none" w:sz="0" w:space="0" w:color="auto"/>
      </w:divBdr>
    </w:div>
    <w:div w:id="1555267235">
      <w:bodyDiv w:val="1"/>
      <w:marLeft w:val="0"/>
      <w:marRight w:val="0"/>
      <w:marTop w:val="0"/>
      <w:marBottom w:val="0"/>
      <w:divBdr>
        <w:top w:val="none" w:sz="0" w:space="0" w:color="auto"/>
        <w:left w:val="none" w:sz="0" w:space="0" w:color="auto"/>
        <w:bottom w:val="none" w:sz="0" w:space="0" w:color="auto"/>
        <w:right w:val="none" w:sz="0" w:space="0" w:color="auto"/>
      </w:divBdr>
    </w:div>
    <w:div w:id="1557012561">
      <w:bodyDiv w:val="1"/>
      <w:marLeft w:val="0"/>
      <w:marRight w:val="0"/>
      <w:marTop w:val="0"/>
      <w:marBottom w:val="0"/>
      <w:divBdr>
        <w:top w:val="none" w:sz="0" w:space="0" w:color="auto"/>
        <w:left w:val="none" w:sz="0" w:space="0" w:color="auto"/>
        <w:bottom w:val="none" w:sz="0" w:space="0" w:color="auto"/>
        <w:right w:val="none" w:sz="0" w:space="0" w:color="auto"/>
      </w:divBdr>
    </w:div>
    <w:div w:id="1565411356">
      <w:bodyDiv w:val="1"/>
      <w:marLeft w:val="0"/>
      <w:marRight w:val="0"/>
      <w:marTop w:val="0"/>
      <w:marBottom w:val="0"/>
      <w:divBdr>
        <w:top w:val="none" w:sz="0" w:space="0" w:color="auto"/>
        <w:left w:val="none" w:sz="0" w:space="0" w:color="auto"/>
        <w:bottom w:val="none" w:sz="0" w:space="0" w:color="auto"/>
        <w:right w:val="none" w:sz="0" w:space="0" w:color="auto"/>
      </w:divBdr>
    </w:div>
    <w:div w:id="1578051551">
      <w:bodyDiv w:val="1"/>
      <w:marLeft w:val="0"/>
      <w:marRight w:val="0"/>
      <w:marTop w:val="0"/>
      <w:marBottom w:val="0"/>
      <w:divBdr>
        <w:top w:val="none" w:sz="0" w:space="0" w:color="auto"/>
        <w:left w:val="none" w:sz="0" w:space="0" w:color="auto"/>
        <w:bottom w:val="none" w:sz="0" w:space="0" w:color="auto"/>
        <w:right w:val="none" w:sz="0" w:space="0" w:color="auto"/>
      </w:divBdr>
    </w:div>
    <w:div w:id="1580674425">
      <w:bodyDiv w:val="1"/>
      <w:marLeft w:val="0"/>
      <w:marRight w:val="0"/>
      <w:marTop w:val="0"/>
      <w:marBottom w:val="0"/>
      <w:divBdr>
        <w:top w:val="none" w:sz="0" w:space="0" w:color="auto"/>
        <w:left w:val="none" w:sz="0" w:space="0" w:color="auto"/>
        <w:bottom w:val="none" w:sz="0" w:space="0" w:color="auto"/>
        <w:right w:val="none" w:sz="0" w:space="0" w:color="auto"/>
      </w:divBdr>
    </w:div>
    <w:div w:id="1586761564">
      <w:bodyDiv w:val="1"/>
      <w:marLeft w:val="0"/>
      <w:marRight w:val="0"/>
      <w:marTop w:val="0"/>
      <w:marBottom w:val="0"/>
      <w:divBdr>
        <w:top w:val="none" w:sz="0" w:space="0" w:color="auto"/>
        <w:left w:val="none" w:sz="0" w:space="0" w:color="auto"/>
        <w:bottom w:val="none" w:sz="0" w:space="0" w:color="auto"/>
        <w:right w:val="none" w:sz="0" w:space="0" w:color="auto"/>
      </w:divBdr>
    </w:div>
    <w:div w:id="1591229766">
      <w:bodyDiv w:val="1"/>
      <w:marLeft w:val="0"/>
      <w:marRight w:val="0"/>
      <w:marTop w:val="0"/>
      <w:marBottom w:val="0"/>
      <w:divBdr>
        <w:top w:val="none" w:sz="0" w:space="0" w:color="auto"/>
        <w:left w:val="none" w:sz="0" w:space="0" w:color="auto"/>
        <w:bottom w:val="none" w:sz="0" w:space="0" w:color="auto"/>
        <w:right w:val="none" w:sz="0" w:space="0" w:color="auto"/>
      </w:divBdr>
    </w:div>
    <w:div w:id="1601253311">
      <w:bodyDiv w:val="1"/>
      <w:marLeft w:val="0"/>
      <w:marRight w:val="0"/>
      <w:marTop w:val="0"/>
      <w:marBottom w:val="0"/>
      <w:divBdr>
        <w:top w:val="none" w:sz="0" w:space="0" w:color="auto"/>
        <w:left w:val="none" w:sz="0" w:space="0" w:color="auto"/>
        <w:bottom w:val="none" w:sz="0" w:space="0" w:color="auto"/>
        <w:right w:val="none" w:sz="0" w:space="0" w:color="auto"/>
      </w:divBdr>
    </w:div>
    <w:div w:id="1622414208">
      <w:bodyDiv w:val="1"/>
      <w:marLeft w:val="0"/>
      <w:marRight w:val="0"/>
      <w:marTop w:val="0"/>
      <w:marBottom w:val="0"/>
      <w:divBdr>
        <w:top w:val="none" w:sz="0" w:space="0" w:color="auto"/>
        <w:left w:val="none" w:sz="0" w:space="0" w:color="auto"/>
        <w:bottom w:val="none" w:sz="0" w:space="0" w:color="auto"/>
        <w:right w:val="none" w:sz="0" w:space="0" w:color="auto"/>
      </w:divBdr>
    </w:div>
    <w:div w:id="1630940741">
      <w:bodyDiv w:val="1"/>
      <w:marLeft w:val="0"/>
      <w:marRight w:val="0"/>
      <w:marTop w:val="0"/>
      <w:marBottom w:val="0"/>
      <w:divBdr>
        <w:top w:val="none" w:sz="0" w:space="0" w:color="auto"/>
        <w:left w:val="none" w:sz="0" w:space="0" w:color="auto"/>
        <w:bottom w:val="none" w:sz="0" w:space="0" w:color="auto"/>
        <w:right w:val="none" w:sz="0" w:space="0" w:color="auto"/>
      </w:divBdr>
    </w:div>
    <w:div w:id="1631084626">
      <w:bodyDiv w:val="1"/>
      <w:marLeft w:val="0"/>
      <w:marRight w:val="0"/>
      <w:marTop w:val="0"/>
      <w:marBottom w:val="0"/>
      <w:divBdr>
        <w:top w:val="none" w:sz="0" w:space="0" w:color="auto"/>
        <w:left w:val="none" w:sz="0" w:space="0" w:color="auto"/>
        <w:bottom w:val="none" w:sz="0" w:space="0" w:color="auto"/>
        <w:right w:val="none" w:sz="0" w:space="0" w:color="auto"/>
      </w:divBdr>
    </w:div>
    <w:div w:id="1639677165">
      <w:bodyDiv w:val="1"/>
      <w:marLeft w:val="0"/>
      <w:marRight w:val="0"/>
      <w:marTop w:val="0"/>
      <w:marBottom w:val="0"/>
      <w:divBdr>
        <w:top w:val="none" w:sz="0" w:space="0" w:color="auto"/>
        <w:left w:val="none" w:sz="0" w:space="0" w:color="auto"/>
        <w:bottom w:val="none" w:sz="0" w:space="0" w:color="auto"/>
        <w:right w:val="none" w:sz="0" w:space="0" w:color="auto"/>
      </w:divBdr>
    </w:div>
    <w:div w:id="1655914881">
      <w:bodyDiv w:val="1"/>
      <w:marLeft w:val="0"/>
      <w:marRight w:val="0"/>
      <w:marTop w:val="0"/>
      <w:marBottom w:val="0"/>
      <w:divBdr>
        <w:top w:val="none" w:sz="0" w:space="0" w:color="auto"/>
        <w:left w:val="none" w:sz="0" w:space="0" w:color="auto"/>
        <w:bottom w:val="none" w:sz="0" w:space="0" w:color="auto"/>
        <w:right w:val="none" w:sz="0" w:space="0" w:color="auto"/>
      </w:divBdr>
    </w:div>
    <w:div w:id="1665427348">
      <w:bodyDiv w:val="1"/>
      <w:marLeft w:val="0"/>
      <w:marRight w:val="0"/>
      <w:marTop w:val="0"/>
      <w:marBottom w:val="0"/>
      <w:divBdr>
        <w:top w:val="none" w:sz="0" w:space="0" w:color="auto"/>
        <w:left w:val="none" w:sz="0" w:space="0" w:color="auto"/>
        <w:bottom w:val="none" w:sz="0" w:space="0" w:color="auto"/>
        <w:right w:val="none" w:sz="0" w:space="0" w:color="auto"/>
      </w:divBdr>
    </w:div>
    <w:div w:id="1704749580">
      <w:bodyDiv w:val="1"/>
      <w:marLeft w:val="0"/>
      <w:marRight w:val="0"/>
      <w:marTop w:val="0"/>
      <w:marBottom w:val="0"/>
      <w:divBdr>
        <w:top w:val="none" w:sz="0" w:space="0" w:color="auto"/>
        <w:left w:val="none" w:sz="0" w:space="0" w:color="auto"/>
        <w:bottom w:val="none" w:sz="0" w:space="0" w:color="auto"/>
        <w:right w:val="none" w:sz="0" w:space="0" w:color="auto"/>
      </w:divBdr>
    </w:div>
    <w:div w:id="1712656410">
      <w:bodyDiv w:val="1"/>
      <w:marLeft w:val="0"/>
      <w:marRight w:val="0"/>
      <w:marTop w:val="0"/>
      <w:marBottom w:val="0"/>
      <w:divBdr>
        <w:top w:val="none" w:sz="0" w:space="0" w:color="auto"/>
        <w:left w:val="none" w:sz="0" w:space="0" w:color="auto"/>
        <w:bottom w:val="none" w:sz="0" w:space="0" w:color="auto"/>
        <w:right w:val="none" w:sz="0" w:space="0" w:color="auto"/>
      </w:divBdr>
    </w:div>
    <w:div w:id="1717922789">
      <w:bodyDiv w:val="1"/>
      <w:marLeft w:val="0"/>
      <w:marRight w:val="0"/>
      <w:marTop w:val="0"/>
      <w:marBottom w:val="0"/>
      <w:divBdr>
        <w:top w:val="none" w:sz="0" w:space="0" w:color="auto"/>
        <w:left w:val="none" w:sz="0" w:space="0" w:color="auto"/>
        <w:bottom w:val="none" w:sz="0" w:space="0" w:color="auto"/>
        <w:right w:val="none" w:sz="0" w:space="0" w:color="auto"/>
      </w:divBdr>
    </w:div>
    <w:div w:id="1726950859">
      <w:bodyDiv w:val="1"/>
      <w:marLeft w:val="0"/>
      <w:marRight w:val="0"/>
      <w:marTop w:val="0"/>
      <w:marBottom w:val="0"/>
      <w:divBdr>
        <w:top w:val="none" w:sz="0" w:space="0" w:color="auto"/>
        <w:left w:val="none" w:sz="0" w:space="0" w:color="auto"/>
        <w:bottom w:val="none" w:sz="0" w:space="0" w:color="auto"/>
        <w:right w:val="none" w:sz="0" w:space="0" w:color="auto"/>
      </w:divBdr>
    </w:div>
    <w:div w:id="1727025440">
      <w:bodyDiv w:val="1"/>
      <w:marLeft w:val="0"/>
      <w:marRight w:val="0"/>
      <w:marTop w:val="0"/>
      <w:marBottom w:val="0"/>
      <w:divBdr>
        <w:top w:val="none" w:sz="0" w:space="0" w:color="auto"/>
        <w:left w:val="none" w:sz="0" w:space="0" w:color="auto"/>
        <w:bottom w:val="none" w:sz="0" w:space="0" w:color="auto"/>
        <w:right w:val="none" w:sz="0" w:space="0" w:color="auto"/>
      </w:divBdr>
    </w:div>
    <w:div w:id="1736464043">
      <w:bodyDiv w:val="1"/>
      <w:marLeft w:val="0"/>
      <w:marRight w:val="0"/>
      <w:marTop w:val="0"/>
      <w:marBottom w:val="0"/>
      <w:divBdr>
        <w:top w:val="none" w:sz="0" w:space="0" w:color="auto"/>
        <w:left w:val="none" w:sz="0" w:space="0" w:color="auto"/>
        <w:bottom w:val="none" w:sz="0" w:space="0" w:color="auto"/>
        <w:right w:val="none" w:sz="0" w:space="0" w:color="auto"/>
      </w:divBdr>
    </w:div>
    <w:div w:id="1739015108">
      <w:bodyDiv w:val="1"/>
      <w:marLeft w:val="0"/>
      <w:marRight w:val="0"/>
      <w:marTop w:val="0"/>
      <w:marBottom w:val="0"/>
      <w:divBdr>
        <w:top w:val="none" w:sz="0" w:space="0" w:color="auto"/>
        <w:left w:val="none" w:sz="0" w:space="0" w:color="auto"/>
        <w:bottom w:val="none" w:sz="0" w:space="0" w:color="auto"/>
        <w:right w:val="none" w:sz="0" w:space="0" w:color="auto"/>
      </w:divBdr>
    </w:div>
    <w:div w:id="1747143120">
      <w:bodyDiv w:val="1"/>
      <w:marLeft w:val="0"/>
      <w:marRight w:val="0"/>
      <w:marTop w:val="0"/>
      <w:marBottom w:val="0"/>
      <w:divBdr>
        <w:top w:val="none" w:sz="0" w:space="0" w:color="auto"/>
        <w:left w:val="none" w:sz="0" w:space="0" w:color="auto"/>
        <w:bottom w:val="none" w:sz="0" w:space="0" w:color="auto"/>
        <w:right w:val="none" w:sz="0" w:space="0" w:color="auto"/>
      </w:divBdr>
    </w:div>
    <w:div w:id="1767073972">
      <w:bodyDiv w:val="1"/>
      <w:marLeft w:val="0"/>
      <w:marRight w:val="0"/>
      <w:marTop w:val="0"/>
      <w:marBottom w:val="0"/>
      <w:divBdr>
        <w:top w:val="none" w:sz="0" w:space="0" w:color="auto"/>
        <w:left w:val="none" w:sz="0" w:space="0" w:color="auto"/>
        <w:bottom w:val="none" w:sz="0" w:space="0" w:color="auto"/>
        <w:right w:val="none" w:sz="0" w:space="0" w:color="auto"/>
      </w:divBdr>
    </w:div>
    <w:div w:id="1768306230">
      <w:bodyDiv w:val="1"/>
      <w:marLeft w:val="0"/>
      <w:marRight w:val="0"/>
      <w:marTop w:val="0"/>
      <w:marBottom w:val="0"/>
      <w:divBdr>
        <w:top w:val="none" w:sz="0" w:space="0" w:color="auto"/>
        <w:left w:val="none" w:sz="0" w:space="0" w:color="auto"/>
        <w:bottom w:val="none" w:sz="0" w:space="0" w:color="auto"/>
        <w:right w:val="none" w:sz="0" w:space="0" w:color="auto"/>
      </w:divBdr>
    </w:div>
    <w:div w:id="1779371009">
      <w:bodyDiv w:val="1"/>
      <w:marLeft w:val="0"/>
      <w:marRight w:val="0"/>
      <w:marTop w:val="0"/>
      <w:marBottom w:val="0"/>
      <w:divBdr>
        <w:top w:val="none" w:sz="0" w:space="0" w:color="auto"/>
        <w:left w:val="none" w:sz="0" w:space="0" w:color="auto"/>
        <w:bottom w:val="none" w:sz="0" w:space="0" w:color="auto"/>
        <w:right w:val="none" w:sz="0" w:space="0" w:color="auto"/>
      </w:divBdr>
    </w:div>
    <w:div w:id="1793669539">
      <w:bodyDiv w:val="1"/>
      <w:marLeft w:val="0"/>
      <w:marRight w:val="0"/>
      <w:marTop w:val="0"/>
      <w:marBottom w:val="0"/>
      <w:divBdr>
        <w:top w:val="none" w:sz="0" w:space="0" w:color="auto"/>
        <w:left w:val="none" w:sz="0" w:space="0" w:color="auto"/>
        <w:bottom w:val="none" w:sz="0" w:space="0" w:color="auto"/>
        <w:right w:val="none" w:sz="0" w:space="0" w:color="auto"/>
      </w:divBdr>
    </w:div>
    <w:div w:id="1804157039">
      <w:bodyDiv w:val="1"/>
      <w:marLeft w:val="0"/>
      <w:marRight w:val="0"/>
      <w:marTop w:val="0"/>
      <w:marBottom w:val="0"/>
      <w:divBdr>
        <w:top w:val="none" w:sz="0" w:space="0" w:color="auto"/>
        <w:left w:val="none" w:sz="0" w:space="0" w:color="auto"/>
        <w:bottom w:val="none" w:sz="0" w:space="0" w:color="auto"/>
        <w:right w:val="none" w:sz="0" w:space="0" w:color="auto"/>
      </w:divBdr>
    </w:div>
    <w:div w:id="1851486569">
      <w:bodyDiv w:val="1"/>
      <w:marLeft w:val="0"/>
      <w:marRight w:val="0"/>
      <w:marTop w:val="0"/>
      <w:marBottom w:val="0"/>
      <w:divBdr>
        <w:top w:val="none" w:sz="0" w:space="0" w:color="auto"/>
        <w:left w:val="none" w:sz="0" w:space="0" w:color="auto"/>
        <w:bottom w:val="none" w:sz="0" w:space="0" w:color="auto"/>
        <w:right w:val="none" w:sz="0" w:space="0" w:color="auto"/>
      </w:divBdr>
    </w:div>
    <w:div w:id="1874151872">
      <w:bodyDiv w:val="1"/>
      <w:marLeft w:val="0"/>
      <w:marRight w:val="0"/>
      <w:marTop w:val="0"/>
      <w:marBottom w:val="0"/>
      <w:divBdr>
        <w:top w:val="none" w:sz="0" w:space="0" w:color="auto"/>
        <w:left w:val="none" w:sz="0" w:space="0" w:color="auto"/>
        <w:bottom w:val="none" w:sz="0" w:space="0" w:color="auto"/>
        <w:right w:val="none" w:sz="0" w:space="0" w:color="auto"/>
      </w:divBdr>
    </w:div>
    <w:div w:id="1876917337">
      <w:bodyDiv w:val="1"/>
      <w:marLeft w:val="0"/>
      <w:marRight w:val="0"/>
      <w:marTop w:val="0"/>
      <w:marBottom w:val="0"/>
      <w:divBdr>
        <w:top w:val="none" w:sz="0" w:space="0" w:color="auto"/>
        <w:left w:val="none" w:sz="0" w:space="0" w:color="auto"/>
        <w:bottom w:val="none" w:sz="0" w:space="0" w:color="auto"/>
        <w:right w:val="none" w:sz="0" w:space="0" w:color="auto"/>
      </w:divBdr>
    </w:div>
    <w:div w:id="1895194162">
      <w:bodyDiv w:val="1"/>
      <w:marLeft w:val="0"/>
      <w:marRight w:val="0"/>
      <w:marTop w:val="0"/>
      <w:marBottom w:val="0"/>
      <w:divBdr>
        <w:top w:val="none" w:sz="0" w:space="0" w:color="auto"/>
        <w:left w:val="none" w:sz="0" w:space="0" w:color="auto"/>
        <w:bottom w:val="none" w:sz="0" w:space="0" w:color="auto"/>
        <w:right w:val="none" w:sz="0" w:space="0" w:color="auto"/>
      </w:divBdr>
    </w:div>
    <w:div w:id="1904175949">
      <w:bodyDiv w:val="1"/>
      <w:marLeft w:val="0"/>
      <w:marRight w:val="0"/>
      <w:marTop w:val="0"/>
      <w:marBottom w:val="0"/>
      <w:divBdr>
        <w:top w:val="none" w:sz="0" w:space="0" w:color="auto"/>
        <w:left w:val="none" w:sz="0" w:space="0" w:color="auto"/>
        <w:bottom w:val="none" w:sz="0" w:space="0" w:color="auto"/>
        <w:right w:val="none" w:sz="0" w:space="0" w:color="auto"/>
      </w:divBdr>
    </w:div>
    <w:div w:id="1908228145">
      <w:bodyDiv w:val="1"/>
      <w:marLeft w:val="0"/>
      <w:marRight w:val="0"/>
      <w:marTop w:val="0"/>
      <w:marBottom w:val="0"/>
      <w:divBdr>
        <w:top w:val="none" w:sz="0" w:space="0" w:color="auto"/>
        <w:left w:val="none" w:sz="0" w:space="0" w:color="auto"/>
        <w:bottom w:val="none" w:sz="0" w:space="0" w:color="auto"/>
        <w:right w:val="none" w:sz="0" w:space="0" w:color="auto"/>
      </w:divBdr>
    </w:div>
    <w:div w:id="1926649706">
      <w:bodyDiv w:val="1"/>
      <w:marLeft w:val="0"/>
      <w:marRight w:val="0"/>
      <w:marTop w:val="0"/>
      <w:marBottom w:val="0"/>
      <w:divBdr>
        <w:top w:val="none" w:sz="0" w:space="0" w:color="auto"/>
        <w:left w:val="none" w:sz="0" w:space="0" w:color="auto"/>
        <w:bottom w:val="none" w:sz="0" w:space="0" w:color="auto"/>
        <w:right w:val="none" w:sz="0" w:space="0" w:color="auto"/>
      </w:divBdr>
    </w:div>
    <w:div w:id="1941135762">
      <w:bodyDiv w:val="1"/>
      <w:marLeft w:val="0"/>
      <w:marRight w:val="0"/>
      <w:marTop w:val="0"/>
      <w:marBottom w:val="0"/>
      <w:divBdr>
        <w:top w:val="none" w:sz="0" w:space="0" w:color="auto"/>
        <w:left w:val="none" w:sz="0" w:space="0" w:color="auto"/>
        <w:bottom w:val="none" w:sz="0" w:space="0" w:color="auto"/>
        <w:right w:val="none" w:sz="0" w:space="0" w:color="auto"/>
      </w:divBdr>
    </w:div>
    <w:div w:id="1970551108">
      <w:bodyDiv w:val="1"/>
      <w:marLeft w:val="0"/>
      <w:marRight w:val="0"/>
      <w:marTop w:val="0"/>
      <w:marBottom w:val="0"/>
      <w:divBdr>
        <w:top w:val="none" w:sz="0" w:space="0" w:color="auto"/>
        <w:left w:val="none" w:sz="0" w:space="0" w:color="auto"/>
        <w:bottom w:val="none" w:sz="0" w:space="0" w:color="auto"/>
        <w:right w:val="none" w:sz="0" w:space="0" w:color="auto"/>
      </w:divBdr>
    </w:div>
    <w:div w:id="1974016193">
      <w:bodyDiv w:val="1"/>
      <w:marLeft w:val="0"/>
      <w:marRight w:val="0"/>
      <w:marTop w:val="0"/>
      <w:marBottom w:val="0"/>
      <w:divBdr>
        <w:top w:val="none" w:sz="0" w:space="0" w:color="auto"/>
        <w:left w:val="none" w:sz="0" w:space="0" w:color="auto"/>
        <w:bottom w:val="none" w:sz="0" w:space="0" w:color="auto"/>
        <w:right w:val="none" w:sz="0" w:space="0" w:color="auto"/>
      </w:divBdr>
    </w:div>
    <w:div w:id="1975403315">
      <w:bodyDiv w:val="1"/>
      <w:marLeft w:val="0"/>
      <w:marRight w:val="0"/>
      <w:marTop w:val="0"/>
      <w:marBottom w:val="0"/>
      <w:divBdr>
        <w:top w:val="none" w:sz="0" w:space="0" w:color="auto"/>
        <w:left w:val="none" w:sz="0" w:space="0" w:color="auto"/>
        <w:bottom w:val="none" w:sz="0" w:space="0" w:color="auto"/>
        <w:right w:val="none" w:sz="0" w:space="0" w:color="auto"/>
      </w:divBdr>
    </w:div>
    <w:div w:id="1980959489">
      <w:bodyDiv w:val="1"/>
      <w:marLeft w:val="0"/>
      <w:marRight w:val="0"/>
      <w:marTop w:val="0"/>
      <w:marBottom w:val="0"/>
      <w:divBdr>
        <w:top w:val="none" w:sz="0" w:space="0" w:color="auto"/>
        <w:left w:val="none" w:sz="0" w:space="0" w:color="auto"/>
        <w:bottom w:val="none" w:sz="0" w:space="0" w:color="auto"/>
        <w:right w:val="none" w:sz="0" w:space="0" w:color="auto"/>
      </w:divBdr>
    </w:div>
    <w:div w:id="1988893253">
      <w:bodyDiv w:val="1"/>
      <w:marLeft w:val="0"/>
      <w:marRight w:val="0"/>
      <w:marTop w:val="0"/>
      <w:marBottom w:val="0"/>
      <w:divBdr>
        <w:top w:val="none" w:sz="0" w:space="0" w:color="auto"/>
        <w:left w:val="none" w:sz="0" w:space="0" w:color="auto"/>
        <w:bottom w:val="none" w:sz="0" w:space="0" w:color="auto"/>
        <w:right w:val="none" w:sz="0" w:space="0" w:color="auto"/>
      </w:divBdr>
    </w:div>
    <w:div w:id="1995837238">
      <w:bodyDiv w:val="1"/>
      <w:marLeft w:val="0"/>
      <w:marRight w:val="0"/>
      <w:marTop w:val="0"/>
      <w:marBottom w:val="0"/>
      <w:divBdr>
        <w:top w:val="none" w:sz="0" w:space="0" w:color="auto"/>
        <w:left w:val="none" w:sz="0" w:space="0" w:color="auto"/>
        <w:bottom w:val="none" w:sz="0" w:space="0" w:color="auto"/>
        <w:right w:val="none" w:sz="0" w:space="0" w:color="auto"/>
      </w:divBdr>
    </w:div>
    <w:div w:id="2007779161">
      <w:bodyDiv w:val="1"/>
      <w:marLeft w:val="0"/>
      <w:marRight w:val="0"/>
      <w:marTop w:val="0"/>
      <w:marBottom w:val="0"/>
      <w:divBdr>
        <w:top w:val="none" w:sz="0" w:space="0" w:color="auto"/>
        <w:left w:val="none" w:sz="0" w:space="0" w:color="auto"/>
        <w:bottom w:val="none" w:sz="0" w:space="0" w:color="auto"/>
        <w:right w:val="none" w:sz="0" w:space="0" w:color="auto"/>
      </w:divBdr>
    </w:div>
    <w:div w:id="2008512605">
      <w:bodyDiv w:val="1"/>
      <w:marLeft w:val="0"/>
      <w:marRight w:val="0"/>
      <w:marTop w:val="0"/>
      <w:marBottom w:val="0"/>
      <w:divBdr>
        <w:top w:val="none" w:sz="0" w:space="0" w:color="auto"/>
        <w:left w:val="none" w:sz="0" w:space="0" w:color="auto"/>
        <w:bottom w:val="none" w:sz="0" w:space="0" w:color="auto"/>
        <w:right w:val="none" w:sz="0" w:space="0" w:color="auto"/>
      </w:divBdr>
    </w:div>
    <w:div w:id="2018264064">
      <w:bodyDiv w:val="1"/>
      <w:marLeft w:val="0"/>
      <w:marRight w:val="0"/>
      <w:marTop w:val="0"/>
      <w:marBottom w:val="0"/>
      <w:divBdr>
        <w:top w:val="none" w:sz="0" w:space="0" w:color="auto"/>
        <w:left w:val="none" w:sz="0" w:space="0" w:color="auto"/>
        <w:bottom w:val="none" w:sz="0" w:space="0" w:color="auto"/>
        <w:right w:val="none" w:sz="0" w:space="0" w:color="auto"/>
      </w:divBdr>
    </w:div>
    <w:div w:id="2026243105">
      <w:bodyDiv w:val="1"/>
      <w:marLeft w:val="0"/>
      <w:marRight w:val="0"/>
      <w:marTop w:val="0"/>
      <w:marBottom w:val="0"/>
      <w:divBdr>
        <w:top w:val="none" w:sz="0" w:space="0" w:color="auto"/>
        <w:left w:val="none" w:sz="0" w:space="0" w:color="auto"/>
        <w:bottom w:val="none" w:sz="0" w:space="0" w:color="auto"/>
        <w:right w:val="none" w:sz="0" w:space="0" w:color="auto"/>
      </w:divBdr>
    </w:div>
    <w:div w:id="2031639106">
      <w:bodyDiv w:val="1"/>
      <w:marLeft w:val="0"/>
      <w:marRight w:val="0"/>
      <w:marTop w:val="0"/>
      <w:marBottom w:val="0"/>
      <w:divBdr>
        <w:top w:val="none" w:sz="0" w:space="0" w:color="auto"/>
        <w:left w:val="none" w:sz="0" w:space="0" w:color="auto"/>
        <w:bottom w:val="none" w:sz="0" w:space="0" w:color="auto"/>
        <w:right w:val="none" w:sz="0" w:space="0" w:color="auto"/>
      </w:divBdr>
    </w:div>
    <w:div w:id="2036030541">
      <w:bodyDiv w:val="1"/>
      <w:marLeft w:val="0"/>
      <w:marRight w:val="0"/>
      <w:marTop w:val="0"/>
      <w:marBottom w:val="0"/>
      <w:divBdr>
        <w:top w:val="none" w:sz="0" w:space="0" w:color="auto"/>
        <w:left w:val="none" w:sz="0" w:space="0" w:color="auto"/>
        <w:bottom w:val="none" w:sz="0" w:space="0" w:color="auto"/>
        <w:right w:val="none" w:sz="0" w:space="0" w:color="auto"/>
      </w:divBdr>
      <w:divsChild>
        <w:div w:id="1558740267">
          <w:marLeft w:val="0"/>
          <w:marRight w:val="0"/>
          <w:marTop w:val="0"/>
          <w:marBottom w:val="0"/>
          <w:divBdr>
            <w:top w:val="none" w:sz="0" w:space="0" w:color="auto"/>
            <w:left w:val="none" w:sz="0" w:space="0" w:color="auto"/>
            <w:bottom w:val="none" w:sz="0" w:space="0" w:color="auto"/>
            <w:right w:val="none" w:sz="0" w:space="0" w:color="auto"/>
          </w:divBdr>
        </w:div>
        <w:div w:id="1756897815">
          <w:marLeft w:val="0"/>
          <w:marRight w:val="0"/>
          <w:marTop w:val="0"/>
          <w:marBottom w:val="0"/>
          <w:divBdr>
            <w:top w:val="none" w:sz="0" w:space="0" w:color="auto"/>
            <w:left w:val="none" w:sz="0" w:space="0" w:color="auto"/>
            <w:bottom w:val="none" w:sz="0" w:space="0" w:color="auto"/>
            <w:right w:val="none" w:sz="0" w:space="0" w:color="auto"/>
          </w:divBdr>
        </w:div>
      </w:divsChild>
    </w:div>
    <w:div w:id="2048603299">
      <w:bodyDiv w:val="1"/>
      <w:marLeft w:val="0"/>
      <w:marRight w:val="0"/>
      <w:marTop w:val="0"/>
      <w:marBottom w:val="0"/>
      <w:divBdr>
        <w:top w:val="none" w:sz="0" w:space="0" w:color="auto"/>
        <w:left w:val="none" w:sz="0" w:space="0" w:color="auto"/>
        <w:bottom w:val="none" w:sz="0" w:space="0" w:color="auto"/>
        <w:right w:val="none" w:sz="0" w:space="0" w:color="auto"/>
      </w:divBdr>
    </w:div>
    <w:div w:id="2089568999">
      <w:bodyDiv w:val="1"/>
      <w:marLeft w:val="0"/>
      <w:marRight w:val="0"/>
      <w:marTop w:val="0"/>
      <w:marBottom w:val="0"/>
      <w:divBdr>
        <w:top w:val="none" w:sz="0" w:space="0" w:color="auto"/>
        <w:left w:val="none" w:sz="0" w:space="0" w:color="auto"/>
        <w:bottom w:val="none" w:sz="0" w:space="0" w:color="auto"/>
        <w:right w:val="none" w:sz="0" w:space="0" w:color="auto"/>
      </w:divBdr>
    </w:div>
    <w:div w:id="2114982584">
      <w:bodyDiv w:val="1"/>
      <w:marLeft w:val="0"/>
      <w:marRight w:val="0"/>
      <w:marTop w:val="0"/>
      <w:marBottom w:val="0"/>
      <w:divBdr>
        <w:top w:val="none" w:sz="0" w:space="0" w:color="auto"/>
        <w:left w:val="none" w:sz="0" w:space="0" w:color="auto"/>
        <w:bottom w:val="none" w:sz="0" w:space="0" w:color="auto"/>
        <w:right w:val="none" w:sz="0" w:space="0" w:color="auto"/>
      </w:divBdr>
      <w:divsChild>
        <w:div w:id="13924444">
          <w:marLeft w:val="0"/>
          <w:marRight w:val="0"/>
          <w:marTop w:val="0"/>
          <w:marBottom w:val="0"/>
          <w:divBdr>
            <w:top w:val="none" w:sz="0" w:space="0" w:color="auto"/>
            <w:left w:val="none" w:sz="0" w:space="0" w:color="auto"/>
            <w:bottom w:val="none" w:sz="0" w:space="0" w:color="auto"/>
            <w:right w:val="none" w:sz="0" w:space="0" w:color="auto"/>
          </w:divBdr>
        </w:div>
        <w:div w:id="48960861">
          <w:marLeft w:val="0"/>
          <w:marRight w:val="0"/>
          <w:marTop w:val="0"/>
          <w:marBottom w:val="0"/>
          <w:divBdr>
            <w:top w:val="none" w:sz="0" w:space="0" w:color="auto"/>
            <w:left w:val="none" w:sz="0" w:space="0" w:color="auto"/>
            <w:bottom w:val="none" w:sz="0" w:space="0" w:color="auto"/>
            <w:right w:val="none" w:sz="0" w:space="0" w:color="auto"/>
          </w:divBdr>
        </w:div>
        <w:div w:id="325977104">
          <w:marLeft w:val="0"/>
          <w:marRight w:val="0"/>
          <w:marTop w:val="0"/>
          <w:marBottom w:val="0"/>
          <w:divBdr>
            <w:top w:val="none" w:sz="0" w:space="0" w:color="auto"/>
            <w:left w:val="none" w:sz="0" w:space="0" w:color="auto"/>
            <w:bottom w:val="none" w:sz="0" w:space="0" w:color="auto"/>
            <w:right w:val="none" w:sz="0" w:space="0" w:color="auto"/>
          </w:divBdr>
        </w:div>
        <w:div w:id="729424611">
          <w:marLeft w:val="0"/>
          <w:marRight w:val="0"/>
          <w:marTop w:val="0"/>
          <w:marBottom w:val="0"/>
          <w:divBdr>
            <w:top w:val="none" w:sz="0" w:space="0" w:color="auto"/>
            <w:left w:val="none" w:sz="0" w:space="0" w:color="auto"/>
            <w:bottom w:val="none" w:sz="0" w:space="0" w:color="auto"/>
            <w:right w:val="none" w:sz="0" w:space="0" w:color="auto"/>
          </w:divBdr>
        </w:div>
        <w:div w:id="852453136">
          <w:marLeft w:val="0"/>
          <w:marRight w:val="0"/>
          <w:marTop w:val="0"/>
          <w:marBottom w:val="0"/>
          <w:divBdr>
            <w:top w:val="none" w:sz="0" w:space="0" w:color="auto"/>
            <w:left w:val="none" w:sz="0" w:space="0" w:color="auto"/>
            <w:bottom w:val="none" w:sz="0" w:space="0" w:color="auto"/>
            <w:right w:val="none" w:sz="0" w:space="0" w:color="auto"/>
          </w:divBdr>
        </w:div>
        <w:div w:id="1506938447">
          <w:marLeft w:val="0"/>
          <w:marRight w:val="0"/>
          <w:marTop w:val="0"/>
          <w:marBottom w:val="0"/>
          <w:divBdr>
            <w:top w:val="none" w:sz="0" w:space="0" w:color="auto"/>
            <w:left w:val="none" w:sz="0" w:space="0" w:color="auto"/>
            <w:bottom w:val="none" w:sz="0" w:space="0" w:color="auto"/>
            <w:right w:val="none" w:sz="0" w:space="0" w:color="auto"/>
          </w:divBdr>
        </w:div>
        <w:div w:id="1525746361">
          <w:marLeft w:val="0"/>
          <w:marRight w:val="0"/>
          <w:marTop w:val="0"/>
          <w:marBottom w:val="0"/>
          <w:divBdr>
            <w:top w:val="none" w:sz="0" w:space="0" w:color="auto"/>
            <w:left w:val="none" w:sz="0" w:space="0" w:color="auto"/>
            <w:bottom w:val="none" w:sz="0" w:space="0" w:color="auto"/>
            <w:right w:val="none" w:sz="0" w:space="0" w:color="auto"/>
          </w:divBdr>
        </w:div>
        <w:div w:id="1648167406">
          <w:marLeft w:val="0"/>
          <w:marRight w:val="0"/>
          <w:marTop w:val="0"/>
          <w:marBottom w:val="0"/>
          <w:divBdr>
            <w:top w:val="none" w:sz="0" w:space="0" w:color="auto"/>
            <w:left w:val="none" w:sz="0" w:space="0" w:color="auto"/>
            <w:bottom w:val="none" w:sz="0" w:space="0" w:color="auto"/>
            <w:right w:val="none" w:sz="0" w:space="0" w:color="auto"/>
          </w:divBdr>
        </w:div>
        <w:div w:id="1741102238">
          <w:marLeft w:val="0"/>
          <w:marRight w:val="0"/>
          <w:marTop w:val="0"/>
          <w:marBottom w:val="0"/>
          <w:divBdr>
            <w:top w:val="none" w:sz="0" w:space="0" w:color="auto"/>
            <w:left w:val="none" w:sz="0" w:space="0" w:color="auto"/>
            <w:bottom w:val="none" w:sz="0" w:space="0" w:color="auto"/>
            <w:right w:val="none" w:sz="0" w:space="0" w:color="auto"/>
          </w:divBdr>
        </w:div>
        <w:div w:id="174325800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26520325">
              <w:marLeft w:val="0"/>
              <w:marRight w:val="0"/>
              <w:marTop w:val="0"/>
              <w:marBottom w:val="0"/>
              <w:divBdr>
                <w:top w:val="none" w:sz="0" w:space="0" w:color="auto"/>
                <w:left w:val="none" w:sz="0" w:space="0" w:color="auto"/>
                <w:bottom w:val="none" w:sz="0" w:space="0" w:color="auto"/>
                <w:right w:val="none" w:sz="0" w:space="0" w:color="auto"/>
              </w:divBdr>
              <w:divsChild>
                <w:div w:id="99037122">
                  <w:marLeft w:val="0"/>
                  <w:marRight w:val="0"/>
                  <w:marTop w:val="0"/>
                  <w:marBottom w:val="0"/>
                  <w:divBdr>
                    <w:top w:val="none" w:sz="0" w:space="0" w:color="auto"/>
                    <w:left w:val="none" w:sz="0" w:space="0" w:color="auto"/>
                    <w:bottom w:val="none" w:sz="0" w:space="0" w:color="auto"/>
                    <w:right w:val="none" w:sz="0" w:space="0" w:color="auto"/>
                  </w:divBdr>
                </w:div>
                <w:div w:id="679552154">
                  <w:marLeft w:val="0"/>
                  <w:marRight w:val="0"/>
                  <w:marTop w:val="0"/>
                  <w:marBottom w:val="0"/>
                  <w:divBdr>
                    <w:top w:val="none" w:sz="0" w:space="0" w:color="auto"/>
                    <w:left w:val="none" w:sz="0" w:space="0" w:color="auto"/>
                    <w:bottom w:val="none" w:sz="0" w:space="0" w:color="auto"/>
                    <w:right w:val="none" w:sz="0" w:space="0" w:color="auto"/>
                  </w:divBdr>
                </w:div>
                <w:div w:id="11617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2353">
          <w:marLeft w:val="0"/>
          <w:marRight w:val="0"/>
          <w:marTop w:val="0"/>
          <w:marBottom w:val="0"/>
          <w:divBdr>
            <w:top w:val="none" w:sz="0" w:space="0" w:color="auto"/>
            <w:left w:val="none" w:sz="0" w:space="0" w:color="auto"/>
            <w:bottom w:val="none" w:sz="0" w:space="0" w:color="auto"/>
            <w:right w:val="none" w:sz="0" w:space="0" w:color="auto"/>
          </w:divBdr>
        </w:div>
        <w:div w:id="1815875496">
          <w:marLeft w:val="0"/>
          <w:marRight w:val="0"/>
          <w:marTop w:val="0"/>
          <w:marBottom w:val="0"/>
          <w:divBdr>
            <w:top w:val="none" w:sz="0" w:space="0" w:color="auto"/>
            <w:left w:val="none" w:sz="0" w:space="0" w:color="auto"/>
            <w:bottom w:val="none" w:sz="0" w:space="0" w:color="auto"/>
            <w:right w:val="none" w:sz="0" w:space="0" w:color="auto"/>
          </w:divBdr>
        </w:div>
        <w:div w:id="1882672119">
          <w:marLeft w:val="0"/>
          <w:marRight w:val="0"/>
          <w:marTop w:val="0"/>
          <w:marBottom w:val="0"/>
          <w:divBdr>
            <w:top w:val="none" w:sz="0" w:space="0" w:color="auto"/>
            <w:left w:val="none" w:sz="0" w:space="0" w:color="auto"/>
            <w:bottom w:val="none" w:sz="0" w:space="0" w:color="auto"/>
            <w:right w:val="none" w:sz="0" w:space="0" w:color="auto"/>
          </w:divBdr>
        </w:div>
      </w:divsChild>
    </w:div>
    <w:div w:id="2116826365">
      <w:bodyDiv w:val="1"/>
      <w:marLeft w:val="0"/>
      <w:marRight w:val="0"/>
      <w:marTop w:val="0"/>
      <w:marBottom w:val="0"/>
      <w:divBdr>
        <w:top w:val="none" w:sz="0" w:space="0" w:color="auto"/>
        <w:left w:val="none" w:sz="0" w:space="0" w:color="auto"/>
        <w:bottom w:val="none" w:sz="0" w:space="0" w:color="auto"/>
        <w:right w:val="none" w:sz="0" w:space="0" w:color="auto"/>
      </w:divBdr>
    </w:div>
    <w:div w:id="212869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tif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image" Target="media/image3.tif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ifset.2020.102404" TargetMode="External"/><Relationship Id="rId24" Type="http://schemas.openxmlformats.org/officeDocument/2006/relationships/image" Target="media/image10.tiff"/><Relationship Id="rId5" Type="http://schemas.openxmlformats.org/officeDocument/2006/relationships/numbering" Target="numbering.xml"/><Relationship Id="rId15" Type="http://schemas.openxmlformats.org/officeDocument/2006/relationships/hyperlink" Target="mailto:ana.sainz@unirioja.es" TargetMode="External"/><Relationship Id="rId23" Type="http://schemas.openxmlformats.org/officeDocument/2006/relationships/image" Target="media/image9.tif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ifset.2020.102404" TargetMode="External"/><Relationship Id="rId22" Type="http://schemas.openxmlformats.org/officeDocument/2006/relationships/image" Target="media/image8.tif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B9B6341E0DE03489A833E8F4FC6E4CC" ma:contentTypeVersion="11" ma:contentTypeDescription="Crear nuevo documento." ma:contentTypeScope="" ma:versionID="1c83bff7ea23ba27c1c8afd8e42c8c4c">
  <xsd:schema xmlns:xsd="http://www.w3.org/2001/XMLSchema" xmlns:xs="http://www.w3.org/2001/XMLSchema" xmlns:p="http://schemas.microsoft.com/office/2006/metadata/properties" xmlns:ns2="a77617ae-47e1-4fb8-bd18-a37284c9aa9a" xmlns:ns3="0ca55fe9-d2ce-4833-8684-8ce6a8dcb19a" targetNamespace="http://schemas.microsoft.com/office/2006/metadata/properties" ma:root="true" ma:fieldsID="25496e039f375a6bd27bac6f931ebff7" ns2:_="" ns3:_="">
    <xsd:import namespace="a77617ae-47e1-4fb8-bd18-a37284c9aa9a"/>
    <xsd:import namespace="0ca55fe9-d2ce-4833-8684-8ce6a8dcb1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17ae-47e1-4fb8-bd18-a37284c9a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a55fe9-d2ce-4833-8684-8ce6a8dcb19a"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A4CDF-78C6-4815-AE35-161C2EC56655}">
  <ds:schemaRefs>
    <ds:schemaRef ds:uri="http://schemas.microsoft.com/sharepoint/v3/contenttype/forms"/>
  </ds:schemaRefs>
</ds:datastoreItem>
</file>

<file path=customXml/itemProps2.xml><?xml version="1.0" encoding="utf-8"?>
<ds:datastoreItem xmlns:ds="http://schemas.openxmlformats.org/officeDocument/2006/customXml" ds:itemID="{63F63F1F-A515-4C63-B550-A8BC71F402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EDAF59-F7E9-4C4A-9ABA-9EE61E988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17ae-47e1-4fb8-bd18-a37284c9aa9a"/>
    <ds:schemaRef ds:uri="0ca55fe9-d2ce-4833-8684-8ce6a8dcb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E98EF8-2EC8-49B3-8F73-3D05886D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27</Pages>
  <Words>46597</Words>
  <Characters>256286</Characters>
  <Application>Microsoft Office Word</Application>
  <DocSecurity>0</DocSecurity>
  <Lines>2135</Lines>
  <Paragraphs>604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CRITERIOS DE EVALUACIÓN DEL PROYECTO</vt:lpstr>
      <vt:lpstr>CRITERIOS DE EVALUACIÓN DEL PROYECTO</vt:lpstr>
    </vt:vector>
  </TitlesOfParts>
  <Company>UR</Company>
  <LinksUpToDate>false</LinksUpToDate>
  <CharactersWithSpaces>302279</CharactersWithSpaces>
  <SharedDoc>false</SharedDoc>
  <HLinks>
    <vt:vector size="516" baseType="variant">
      <vt:variant>
        <vt:i4>1114163</vt:i4>
      </vt:variant>
      <vt:variant>
        <vt:i4>512</vt:i4>
      </vt:variant>
      <vt:variant>
        <vt:i4>0</vt:i4>
      </vt:variant>
      <vt:variant>
        <vt:i4>5</vt:i4>
      </vt:variant>
      <vt:variant>
        <vt:lpwstr/>
      </vt:variant>
      <vt:variant>
        <vt:lpwstr>_Toc360128291</vt:lpwstr>
      </vt:variant>
      <vt:variant>
        <vt:i4>1114163</vt:i4>
      </vt:variant>
      <vt:variant>
        <vt:i4>506</vt:i4>
      </vt:variant>
      <vt:variant>
        <vt:i4>0</vt:i4>
      </vt:variant>
      <vt:variant>
        <vt:i4>5</vt:i4>
      </vt:variant>
      <vt:variant>
        <vt:lpwstr/>
      </vt:variant>
      <vt:variant>
        <vt:lpwstr>_Toc360128290</vt:lpwstr>
      </vt:variant>
      <vt:variant>
        <vt:i4>1048627</vt:i4>
      </vt:variant>
      <vt:variant>
        <vt:i4>500</vt:i4>
      </vt:variant>
      <vt:variant>
        <vt:i4>0</vt:i4>
      </vt:variant>
      <vt:variant>
        <vt:i4>5</vt:i4>
      </vt:variant>
      <vt:variant>
        <vt:lpwstr/>
      </vt:variant>
      <vt:variant>
        <vt:lpwstr>_Toc360128289</vt:lpwstr>
      </vt:variant>
      <vt:variant>
        <vt:i4>1048627</vt:i4>
      </vt:variant>
      <vt:variant>
        <vt:i4>494</vt:i4>
      </vt:variant>
      <vt:variant>
        <vt:i4>0</vt:i4>
      </vt:variant>
      <vt:variant>
        <vt:i4>5</vt:i4>
      </vt:variant>
      <vt:variant>
        <vt:lpwstr/>
      </vt:variant>
      <vt:variant>
        <vt:lpwstr>_Toc360128288</vt:lpwstr>
      </vt:variant>
      <vt:variant>
        <vt:i4>1048627</vt:i4>
      </vt:variant>
      <vt:variant>
        <vt:i4>488</vt:i4>
      </vt:variant>
      <vt:variant>
        <vt:i4>0</vt:i4>
      </vt:variant>
      <vt:variant>
        <vt:i4>5</vt:i4>
      </vt:variant>
      <vt:variant>
        <vt:lpwstr/>
      </vt:variant>
      <vt:variant>
        <vt:lpwstr>_Toc360128287</vt:lpwstr>
      </vt:variant>
      <vt:variant>
        <vt:i4>1048627</vt:i4>
      </vt:variant>
      <vt:variant>
        <vt:i4>482</vt:i4>
      </vt:variant>
      <vt:variant>
        <vt:i4>0</vt:i4>
      </vt:variant>
      <vt:variant>
        <vt:i4>5</vt:i4>
      </vt:variant>
      <vt:variant>
        <vt:lpwstr/>
      </vt:variant>
      <vt:variant>
        <vt:lpwstr>_Toc360128286</vt:lpwstr>
      </vt:variant>
      <vt:variant>
        <vt:i4>1048627</vt:i4>
      </vt:variant>
      <vt:variant>
        <vt:i4>476</vt:i4>
      </vt:variant>
      <vt:variant>
        <vt:i4>0</vt:i4>
      </vt:variant>
      <vt:variant>
        <vt:i4>5</vt:i4>
      </vt:variant>
      <vt:variant>
        <vt:lpwstr/>
      </vt:variant>
      <vt:variant>
        <vt:lpwstr>_Toc360128285</vt:lpwstr>
      </vt:variant>
      <vt:variant>
        <vt:i4>1048627</vt:i4>
      </vt:variant>
      <vt:variant>
        <vt:i4>470</vt:i4>
      </vt:variant>
      <vt:variant>
        <vt:i4>0</vt:i4>
      </vt:variant>
      <vt:variant>
        <vt:i4>5</vt:i4>
      </vt:variant>
      <vt:variant>
        <vt:lpwstr/>
      </vt:variant>
      <vt:variant>
        <vt:lpwstr>_Toc360128284</vt:lpwstr>
      </vt:variant>
      <vt:variant>
        <vt:i4>1048627</vt:i4>
      </vt:variant>
      <vt:variant>
        <vt:i4>464</vt:i4>
      </vt:variant>
      <vt:variant>
        <vt:i4>0</vt:i4>
      </vt:variant>
      <vt:variant>
        <vt:i4>5</vt:i4>
      </vt:variant>
      <vt:variant>
        <vt:lpwstr/>
      </vt:variant>
      <vt:variant>
        <vt:lpwstr>_Toc360128283</vt:lpwstr>
      </vt:variant>
      <vt:variant>
        <vt:i4>1048627</vt:i4>
      </vt:variant>
      <vt:variant>
        <vt:i4>458</vt:i4>
      </vt:variant>
      <vt:variant>
        <vt:i4>0</vt:i4>
      </vt:variant>
      <vt:variant>
        <vt:i4>5</vt:i4>
      </vt:variant>
      <vt:variant>
        <vt:lpwstr/>
      </vt:variant>
      <vt:variant>
        <vt:lpwstr>_Toc360128282</vt:lpwstr>
      </vt:variant>
      <vt:variant>
        <vt:i4>1048627</vt:i4>
      </vt:variant>
      <vt:variant>
        <vt:i4>452</vt:i4>
      </vt:variant>
      <vt:variant>
        <vt:i4>0</vt:i4>
      </vt:variant>
      <vt:variant>
        <vt:i4>5</vt:i4>
      </vt:variant>
      <vt:variant>
        <vt:lpwstr/>
      </vt:variant>
      <vt:variant>
        <vt:lpwstr>_Toc360128281</vt:lpwstr>
      </vt:variant>
      <vt:variant>
        <vt:i4>1048627</vt:i4>
      </vt:variant>
      <vt:variant>
        <vt:i4>446</vt:i4>
      </vt:variant>
      <vt:variant>
        <vt:i4>0</vt:i4>
      </vt:variant>
      <vt:variant>
        <vt:i4>5</vt:i4>
      </vt:variant>
      <vt:variant>
        <vt:lpwstr/>
      </vt:variant>
      <vt:variant>
        <vt:lpwstr>_Toc360128280</vt:lpwstr>
      </vt:variant>
      <vt:variant>
        <vt:i4>2031667</vt:i4>
      </vt:variant>
      <vt:variant>
        <vt:i4>440</vt:i4>
      </vt:variant>
      <vt:variant>
        <vt:i4>0</vt:i4>
      </vt:variant>
      <vt:variant>
        <vt:i4>5</vt:i4>
      </vt:variant>
      <vt:variant>
        <vt:lpwstr/>
      </vt:variant>
      <vt:variant>
        <vt:lpwstr>_Toc360128279</vt:lpwstr>
      </vt:variant>
      <vt:variant>
        <vt:i4>2031667</vt:i4>
      </vt:variant>
      <vt:variant>
        <vt:i4>434</vt:i4>
      </vt:variant>
      <vt:variant>
        <vt:i4>0</vt:i4>
      </vt:variant>
      <vt:variant>
        <vt:i4>5</vt:i4>
      </vt:variant>
      <vt:variant>
        <vt:lpwstr/>
      </vt:variant>
      <vt:variant>
        <vt:lpwstr>_Toc360128278</vt:lpwstr>
      </vt:variant>
      <vt:variant>
        <vt:i4>2031667</vt:i4>
      </vt:variant>
      <vt:variant>
        <vt:i4>428</vt:i4>
      </vt:variant>
      <vt:variant>
        <vt:i4>0</vt:i4>
      </vt:variant>
      <vt:variant>
        <vt:i4>5</vt:i4>
      </vt:variant>
      <vt:variant>
        <vt:lpwstr/>
      </vt:variant>
      <vt:variant>
        <vt:lpwstr>_Toc360128277</vt:lpwstr>
      </vt:variant>
      <vt:variant>
        <vt:i4>2031667</vt:i4>
      </vt:variant>
      <vt:variant>
        <vt:i4>422</vt:i4>
      </vt:variant>
      <vt:variant>
        <vt:i4>0</vt:i4>
      </vt:variant>
      <vt:variant>
        <vt:i4>5</vt:i4>
      </vt:variant>
      <vt:variant>
        <vt:lpwstr/>
      </vt:variant>
      <vt:variant>
        <vt:lpwstr>_Toc360128276</vt:lpwstr>
      </vt:variant>
      <vt:variant>
        <vt:i4>2031667</vt:i4>
      </vt:variant>
      <vt:variant>
        <vt:i4>416</vt:i4>
      </vt:variant>
      <vt:variant>
        <vt:i4>0</vt:i4>
      </vt:variant>
      <vt:variant>
        <vt:i4>5</vt:i4>
      </vt:variant>
      <vt:variant>
        <vt:lpwstr/>
      </vt:variant>
      <vt:variant>
        <vt:lpwstr>_Toc360128275</vt:lpwstr>
      </vt:variant>
      <vt:variant>
        <vt:i4>2031667</vt:i4>
      </vt:variant>
      <vt:variant>
        <vt:i4>410</vt:i4>
      </vt:variant>
      <vt:variant>
        <vt:i4>0</vt:i4>
      </vt:variant>
      <vt:variant>
        <vt:i4>5</vt:i4>
      </vt:variant>
      <vt:variant>
        <vt:lpwstr/>
      </vt:variant>
      <vt:variant>
        <vt:lpwstr>_Toc360128274</vt:lpwstr>
      </vt:variant>
      <vt:variant>
        <vt:i4>2031667</vt:i4>
      </vt:variant>
      <vt:variant>
        <vt:i4>404</vt:i4>
      </vt:variant>
      <vt:variant>
        <vt:i4>0</vt:i4>
      </vt:variant>
      <vt:variant>
        <vt:i4>5</vt:i4>
      </vt:variant>
      <vt:variant>
        <vt:lpwstr/>
      </vt:variant>
      <vt:variant>
        <vt:lpwstr>_Toc360128273</vt:lpwstr>
      </vt:variant>
      <vt:variant>
        <vt:i4>2031667</vt:i4>
      </vt:variant>
      <vt:variant>
        <vt:i4>398</vt:i4>
      </vt:variant>
      <vt:variant>
        <vt:i4>0</vt:i4>
      </vt:variant>
      <vt:variant>
        <vt:i4>5</vt:i4>
      </vt:variant>
      <vt:variant>
        <vt:lpwstr/>
      </vt:variant>
      <vt:variant>
        <vt:lpwstr>_Toc360128272</vt:lpwstr>
      </vt:variant>
      <vt:variant>
        <vt:i4>2031667</vt:i4>
      </vt:variant>
      <vt:variant>
        <vt:i4>392</vt:i4>
      </vt:variant>
      <vt:variant>
        <vt:i4>0</vt:i4>
      </vt:variant>
      <vt:variant>
        <vt:i4>5</vt:i4>
      </vt:variant>
      <vt:variant>
        <vt:lpwstr/>
      </vt:variant>
      <vt:variant>
        <vt:lpwstr>_Toc360128271</vt:lpwstr>
      </vt:variant>
      <vt:variant>
        <vt:i4>2031667</vt:i4>
      </vt:variant>
      <vt:variant>
        <vt:i4>386</vt:i4>
      </vt:variant>
      <vt:variant>
        <vt:i4>0</vt:i4>
      </vt:variant>
      <vt:variant>
        <vt:i4>5</vt:i4>
      </vt:variant>
      <vt:variant>
        <vt:lpwstr/>
      </vt:variant>
      <vt:variant>
        <vt:lpwstr>_Toc360128270</vt:lpwstr>
      </vt:variant>
      <vt:variant>
        <vt:i4>1966131</vt:i4>
      </vt:variant>
      <vt:variant>
        <vt:i4>380</vt:i4>
      </vt:variant>
      <vt:variant>
        <vt:i4>0</vt:i4>
      </vt:variant>
      <vt:variant>
        <vt:i4>5</vt:i4>
      </vt:variant>
      <vt:variant>
        <vt:lpwstr/>
      </vt:variant>
      <vt:variant>
        <vt:lpwstr>_Toc360128269</vt:lpwstr>
      </vt:variant>
      <vt:variant>
        <vt:i4>1966131</vt:i4>
      </vt:variant>
      <vt:variant>
        <vt:i4>374</vt:i4>
      </vt:variant>
      <vt:variant>
        <vt:i4>0</vt:i4>
      </vt:variant>
      <vt:variant>
        <vt:i4>5</vt:i4>
      </vt:variant>
      <vt:variant>
        <vt:lpwstr/>
      </vt:variant>
      <vt:variant>
        <vt:lpwstr>_Toc360128268</vt:lpwstr>
      </vt:variant>
      <vt:variant>
        <vt:i4>1966131</vt:i4>
      </vt:variant>
      <vt:variant>
        <vt:i4>368</vt:i4>
      </vt:variant>
      <vt:variant>
        <vt:i4>0</vt:i4>
      </vt:variant>
      <vt:variant>
        <vt:i4>5</vt:i4>
      </vt:variant>
      <vt:variant>
        <vt:lpwstr/>
      </vt:variant>
      <vt:variant>
        <vt:lpwstr>_Toc360128267</vt:lpwstr>
      </vt:variant>
      <vt:variant>
        <vt:i4>1966131</vt:i4>
      </vt:variant>
      <vt:variant>
        <vt:i4>362</vt:i4>
      </vt:variant>
      <vt:variant>
        <vt:i4>0</vt:i4>
      </vt:variant>
      <vt:variant>
        <vt:i4>5</vt:i4>
      </vt:variant>
      <vt:variant>
        <vt:lpwstr/>
      </vt:variant>
      <vt:variant>
        <vt:lpwstr>_Toc360128266</vt:lpwstr>
      </vt:variant>
      <vt:variant>
        <vt:i4>1966131</vt:i4>
      </vt:variant>
      <vt:variant>
        <vt:i4>356</vt:i4>
      </vt:variant>
      <vt:variant>
        <vt:i4>0</vt:i4>
      </vt:variant>
      <vt:variant>
        <vt:i4>5</vt:i4>
      </vt:variant>
      <vt:variant>
        <vt:lpwstr/>
      </vt:variant>
      <vt:variant>
        <vt:lpwstr>_Toc360128265</vt:lpwstr>
      </vt:variant>
      <vt:variant>
        <vt:i4>1966131</vt:i4>
      </vt:variant>
      <vt:variant>
        <vt:i4>350</vt:i4>
      </vt:variant>
      <vt:variant>
        <vt:i4>0</vt:i4>
      </vt:variant>
      <vt:variant>
        <vt:i4>5</vt:i4>
      </vt:variant>
      <vt:variant>
        <vt:lpwstr/>
      </vt:variant>
      <vt:variant>
        <vt:lpwstr>_Toc360128264</vt:lpwstr>
      </vt:variant>
      <vt:variant>
        <vt:i4>1966131</vt:i4>
      </vt:variant>
      <vt:variant>
        <vt:i4>344</vt:i4>
      </vt:variant>
      <vt:variant>
        <vt:i4>0</vt:i4>
      </vt:variant>
      <vt:variant>
        <vt:i4>5</vt:i4>
      </vt:variant>
      <vt:variant>
        <vt:lpwstr/>
      </vt:variant>
      <vt:variant>
        <vt:lpwstr>_Toc360128263</vt:lpwstr>
      </vt:variant>
      <vt:variant>
        <vt:i4>1966131</vt:i4>
      </vt:variant>
      <vt:variant>
        <vt:i4>338</vt:i4>
      </vt:variant>
      <vt:variant>
        <vt:i4>0</vt:i4>
      </vt:variant>
      <vt:variant>
        <vt:i4>5</vt:i4>
      </vt:variant>
      <vt:variant>
        <vt:lpwstr/>
      </vt:variant>
      <vt:variant>
        <vt:lpwstr>_Toc360128262</vt:lpwstr>
      </vt:variant>
      <vt:variant>
        <vt:i4>1966131</vt:i4>
      </vt:variant>
      <vt:variant>
        <vt:i4>332</vt:i4>
      </vt:variant>
      <vt:variant>
        <vt:i4>0</vt:i4>
      </vt:variant>
      <vt:variant>
        <vt:i4>5</vt:i4>
      </vt:variant>
      <vt:variant>
        <vt:lpwstr/>
      </vt:variant>
      <vt:variant>
        <vt:lpwstr>_Toc360128261</vt:lpwstr>
      </vt:variant>
      <vt:variant>
        <vt:i4>1966131</vt:i4>
      </vt:variant>
      <vt:variant>
        <vt:i4>326</vt:i4>
      </vt:variant>
      <vt:variant>
        <vt:i4>0</vt:i4>
      </vt:variant>
      <vt:variant>
        <vt:i4>5</vt:i4>
      </vt:variant>
      <vt:variant>
        <vt:lpwstr/>
      </vt:variant>
      <vt:variant>
        <vt:lpwstr>_Toc360128260</vt:lpwstr>
      </vt:variant>
      <vt:variant>
        <vt:i4>1900595</vt:i4>
      </vt:variant>
      <vt:variant>
        <vt:i4>320</vt:i4>
      </vt:variant>
      <vt:variant>
        <vt:i4>0</vt:i4>
      </vt:variant>
      <vt:variant>
        <vt:i4>5</vt:i4>
      </vt:variant>
      <vt:variant>
        <vt:lpwstr/>
      </vt:variant>
      <vt:variant>
        <vt:lpwstr>_Toc360128259</vt:lpwstr>
      </vt:variant>
      <vt:variant>
        <vt:i4>1900595</vt:i4>
      </vt:variant>
      <vt:variant>
        <vt:i4>314</vt:i4>
      </vt:variant>
      <vt:variant>
        <vt:i4>0</vt:i4>
      </vt:variant>
      <vt:variant>
        <vt:i4>5</vt:i4>
      </vt:variant>
      <vt:variant>
        <vt:lpwstr/>
      </vt:variant>
      <vt:variant>
        <vt:lpwstr>_Toc360128258</vt:lpwstr>
      </vt:variant>
      <vt:variant>
        <vt:i4>1900595</vt:i4>
      </vt:variant>
      <vt:variant>
        <vt:i4>308</vt:i4>
      </vt:variant>
      <vt:variant>
        <vt:i4>0</vt:i4>
      </vt:variant>
      <vt:variant>
        <vt:i4>5</vt:i4>
      </vt:variant>
      <vt:variant>
        <vt:lpwstr/>
      </vt:variant>
      <vt:variant>
        <vt:lpwstr>_Toc360128257</vt:lpwstr>
      </vt:variant>
      <vt:variant>
        <vt:i4>1900595</vt:i4>
      </vt:variant>
      <vt:variant>
        <vt:i4>302</vt:i4>
      </vt:variant>
      <vt:variant>
        <vt:i4>0</vt:i4>
      </vt:variant>
      <vt:variant>
        <vt:i4>5</vt:i4>
      </vt:variant>
      <vt:variant>
        <vt:lpwstr/>
      </vt:variant>
      <vt:variant>
        <vt:lpwstr>_Toc360128256</vt:lpwstr>
      </vt:variant>
      <vt:variant>
        <vt:i4>1900595</vt:i4>
      </vt:variant>
      <vt:variant>
        <vt:i4>296</vt:i4>
      </vt:variant>
      <vt:variant>
        <vt:i4>0</vt:i4>
      </vt:variant>
      <vt:variant>
        <vt:i4>5</vt:i4>
      </vt:variant>
      <vt:variant>
        <vt:lpwstr/>
      </vt:variant>
      <vt:variant>
        <vt:lpwstr>_Toc360128255</vt:lpwstr>
      </vt:variant>
      <vt:variant>
        <vt:i4>1900595</vt:i4>
      </vt:variant>
      <vt:variant>
        <vt:i4>290</vt:i4>
      </vt:variant>
      <vt:variant>
        <vt:i4>0</vt:i4>
      </vt:variant>
      <vt:variant>
        <vt:i4>5</vt:i4>
      </vt:variant>
      <vt:variant>
        <vt:lpwstr/>
      </vt:variant>
      <vt:variant>
        <vt:lpwstr>_Toc360128254</vt:lpwstr>
      </vt:variant>
      <vt:variant>
        <vt:i4>1900595</vt:i4>
      </vt:variant>
      <vt:variant>
        <vt:i4>284</vt:i4>
      </vt:variant>
      <vt:variant>
        <vt:i4>0</vt:i4>
      </vt:variant>
      <vt:variant>
        <vt:i4>5</vt:i4>
      </vt:variant>
      <vt:variant>
        <vt:lpwstr/>
      </vt:variant>
      <vt:variant>
        <vt:lpwstr>_Toc360128253</vt:lpwstr>
      </vt:variant>
      <vt:variant>
        <vt:i4>1900595</vt:i4>
      </vt:variant>
      <vt:variant>
        <vt:i4>278</vt:i4>
      </vt:variant>
      <vt:variant>
        <vt:i4>0</vt:i4>
      </vt:variant>
      <vt:variant>
        <vt:i4>5</vt:i4>
      </vt:variant>
      <vt:variant>
        <vt:lpwstr/>
      </vt:variant>
      <vt:variant>
        <vt:lpwstr>_Toc360128252</vt:lpwstr>
      </vt:variant>
      <vt:variant>
        <vt:i4>1900595</vt:i4>
      </vt:variant>
      <vt:variant>
        <vt:i4>272</vt:i4>
      </vt:variant>
      <vt:variant>
        <vt:i4>0</vt:i4>
      </vt:variant>
      <vt:variant>
        <vt:i4>5</vt:i4>
      </vt:variant>
      <vt:variant>
        <vt:lpwstr/>
      </vt:variant>
      <vt:variant>
        <vt:lpwstr>_Toc360128251</vt:lpwstr>
      </vt:variant>
      <vt:variant>
        <vt:i4>1900595</vt:i4>
      </vt:variant>
      <vt:variant>
        <vt:i4>266</vt:i4>
      </vt:variant>
      <vt:variant>
        <vt:i4>0</vt:i4>
      </vt:variant>
      <vt:variant>
        <vt:i4>5</vt:i4>
      </vt:variant>
      <vt:variant>
        <vt:lpwstr/>
      </vt:variant>
      <vt:variant>
        <vt:lpwstr>_Toc360128250</vt:lpwstr>
      </vt:variant>
      <vt:variant>
        <vt:i4>1835059</vt:i4>
      </vt:variant>
      <vt:variant>
        <vt:i4>260</vt:i4>
      </vt:variant>
      <vt:variant>
        <vt:i4>0</vt:i4>
      </vt:variant>
      <vt:variant>
        <vt:i4>5</vt:i4>
      </vt:variant>
      <vt:variant>
        <vt:lpwstr/>
      </vt:variant>
      <vt:variant>
        <vt:lpwstr>_Toc360128249</vt:lpwstr>
      </vt:variant>
      <vt:variant>
        <vt:i4>1835059</vt:i4>
      </vt:variant>
      <vt:variant>
        <vt:i4>254</vt:i4>
      </vt:variant>
      <vt:variant>
        <vt:i4>0</vt:i4>
      </vt:variant>
      <vt:variant>
        <vt:i4>5</vt:i4>
      </vt:variant>
      <vt:variant>
        <vt:lpwstr/>
      </vt:variant>
      <vt:variant>
        <vt:lpwstr>_Toc360128248</vt:lpwstr>
      </vt:variant>
      <vt:variant>
        <vt:i4>1835059</vt:i4>
      </vt:variant>
      <vt:variant>
        <vt:i4>248</vt:i4>
      </vt:variant>
      <vt:variant>
        <vt:i4>0</vt:i4>
      </vt:variant>
      <vt:variant>
        <vt:i4>5</vt:i4>
      </vt:variant>
      <vt:variant>
        <vt:lpwstr/>
      </vt:variant>
      <vt:variant>
        <vt:lpwstr>_Toc360128247</vt:lpwstr>
      </vt:variant>
      <vt:variant>
        <vt:i4>1835059</vt:i4>
      </vt:variant>
      <vt:variant>
        <vt:i4>242</vt:i4>
      </vt:variant>
      <vt:variant>
        <vt:i4>0</vt:i4>
      </vt:variant>
      <vt:variant>
        <vt:i4>5</vt:i4>
      </vt:variant>
      <vt:variant>
        <vt:lpwstr/>
      </vt:variant>
      <vt:variant>
        <vt:lpwstr>_Toc360128246</vt:lpwstr>
      </vt:variant>
      <vt:variant>
        <vt:i4>1835059</vt:i4>
      </vt:variant>
      <vt:variant>
        <vt:i4>236</vt:i4>
      </vt:variant>
      <vt:variant>
        <vt:i4>0</vt:i4>
      </vt:variant>
      <vt:variant>
        <vt:i4>5</vt:i4>
      </vt:variant>
      <vt:variant>
        <vt:lpwstr/>
      </vt:variant>
      <vt:variant>
        <vt:lpwstr>_Toc360128245</vt:lpwstr>
      </vt:variant>
      <vt:variant>
        <vt:i4>1835059</vt:i4>
      </vt:variant>
      <vt:variant>
        <vt:i4>230</vt:i4>
      </vt:variant>
      <vt:variant>
        <vt:i4>0</vt:i4>
      </vt:variant>
      <vt:variant>
        <vt:i4>5</vt:i4>
      </vt:variant>
      <vt:variant>
        <vt:lpwstr/>
      </vt:variant>
      <vt:variant>
        <vt:lpwstr>_Toc360128244</vt:lpwstr>
      </vt:variant>
      <vt:variant>
        <vt:i4>1835059</vt:i4>
      </vt:variant>
      <vt:variant>
        <vt:i4>224</vt:i4>
      </vt:variant>
      <vt:variant>
        <vt:i4>0</vt:i4>
      </vt:variant>
      <vt:variant>
        <vt:i4>5</vt:i4>
      </vt:variant>
      <vt:variant>
        <vt:lpwstr/>
      </vt:variant>
      <vt:variant>
        <vt:lpwstr>_Toc360128243</vt:lpwstr>
      </vt:variant>
      <vt:variant>
        <vt:i4>1835059</vt:i4>
      </vt:variant>
      <vt:variant>
        <vt:i4>218</vt:i4>
      </vt:variant>
      <vt:variant>
        <vt:i4>0</vt:i4>
      </vt:variant>
      <vt:variant>
        <vt:i4>5</vt:i4>
      </vt:variant>
      <vt:variant>
        <vt:lpwstr/>
      </vt:variant>
      <vt:variant>
        <vt:lpwstr>_Toc360128242</vt:lpwstr>
      </vt:variant>
      <vt:variant>
        <vt:i4>1835059</vt:i4>
      </vt:variant>
      <vt:variant>
        <vt:i4>212</vt:i4>
      </vt:variant>
      <vt:variant>
        <vt:i4>0</vt:i4>
      </vt:variant>
      <vt:variant>
        <vt:i4>5</vt:i4>
      </vt:variant>
      <vt:variant>
        <vt:lpwstr/>
      </vt:variant>
      <vt:variant>
        <vt:lpwstr>_Toc360128241</vt:lpwstr>
      </vt:variant>
      <vt:variant>
        <vt:i4>1835059</vt:i4>
      </vt:variant>
      <vt:variant>
        <vt:i4>206</vt:i4>
      </vt:variant>
      <vt:variant>
        <vt:i4>0</vt:i4>
      </vt:variant>
      <vt:variant>
        <vt:i4>5</vt:i4>
      </vt:variant>
      <vt:variant>
        <vt:lpwstr/>
      </vt:variant>
      <vt:variant>
        <vt:lpwstr>_Toc360128240</vt:lpwstr>
      </vt:variant>
      <vt:variant>
        <vt:i4>1769523</vt:i4>
      </vt:variant>
      <vt:variant>
        <vt:i4>200</vt:i4>
      </vt:variant>
      <vt:variant>
        <vt:i4>0</vt:i4>
      </vt:variant>
      <vt:variant>
        <vt:i4>5</vt:i4>
      </vt:variant>
      <vt:variant>
        <vt:lpwstr/>
      </vt:variant>
      <vt:variant>
        <vt:lpwstr>_Toc360128239</vt:lpwstr>
      </vt:variant>
      <vt:variant>
        <vt:i4>1769523</vt:i4>
      </vt:variant>
      <vt:variant>
        <vt:i4>194</vt:i4>
      </vt:variant>
      <vt:variant>
        <vt:i4>0</vt:i4>
      </vt:variant>
      <vt:variant>
        <vt:i4>5</vt:i4>
      </vt:variant>
      <vt:variant>
        <vt:lpwstr/>
      </vt:variant>
      <vt:variant>
        <vt:lpwstr>_Toc360128238</vt:lpwstr>
      </vt:variant>
      <vt:variant>
        <vt:i4>1769523</vt:i4>
      </vt:variant>
      <vt:variant>
        <vt:i4>188</vt:i4>
      </vt:variant>
      <vt:variant>
        <vt:i4>0</vt:i4>
      </vt:variant>
      <vt:variant>
        <vt:i4>5</vt:i4>
      </vt:variant>
      <vt:variant>
        <vt:lpwstr/>
      </vt:variant>
      <vt:variant>
        <vt:lpwstr>_Toc360128237</vt:lpwstr>
      </vt:variant>
      <vt:variant>
        <vt:i4>1769523</vt:i4>
      </vt:variant>
      <vt:variant>
        <vt:i4>182</vt:i4>
      </vt:variant>
      <vt:variant>
        <vt:i4>0</vt:i4>
      </vt:variant>
      <vt:variant>
        <vt:i4>5</vt:i4>
      </vt:variant>
      <vt:variant>
        <vt:lpwstr/>
      </vt:variant>
      <vt:variant>
        <vt:lpwstr>_Toc360128236</vt:lpwstr>
      </vt:variant>
      <vt:variant>
        <vt:i4>1769523</vt:i4>
      </vt:variant>
      <vt:variant>
        <vt:i4>176</vt:i4>
      </vt:variant>
      <vt:variant>
        <vt:i4>0</vt:i4>
      </vt:variant>
      <vt:variant>
        <vt:i4>5</vt:i4>
      </vt:variant>
      <vt:variant>
        <vt:lpwstr/>
      </vt:variant>
      <vt:variant>
        <vt:lpwstr>_Toc360128235</vt:lpwstr>
      </vt:variant>
      <vt:variant>
        <vt:i4>1769523</vt:i4>
      </vt:variant>
      <vt:variant>
        <vt:i4>170</vt:i4>
      </vt:variant>
      <vt:variant>
        <vt:i4>0</vt:i4>
      </vt:variant>
      <vt:variant>
        <vt:i4>5</vt:i4>
      </vt:variant>
      <vt:variant>
        <vt:lpwstr/>
      </vt:variant>
      <vt:variant>
        <vt:lpwstr>_Toc360128234</vt:lpwstr>
      </vt:variant>
      <vt:variant>
        <vt:i4>1769523</vt:i4>
      </vt:variant>
      <vt:variant>
        <vt:i4>164</vt:i4>
      </vt:variant>
      <vt:variant>
        <vt:i4>0</vt:i4>
      </vt:variant>
      <vt:variant>
        <vt:i4>5</vt:i4>
      </vt:variant>
      <vt:variant>
        <vt:lpwstr/>
      </vt:variant>
      <vt:variant>
        <vt:lpwstr>_Toc360128233</vt:lpwstr>
      </vt:variant>
      <vt:variant>
        <vt:i4>1769523</vt:i4>
      </vt:variant>
      <vt:variant>
        <vt:i4>158</vt:i4>
      </vt:variant>
      <vt:variant>
        <vt:i4>0</vt:i4>
      </vt:variant>
      <vt:variant>
        <vt:i4>5</vt:i4>
      </vt:variant>
      <vt:variant>
        <vt:lpwstr/>
      </vt:variant>
      <vt:variant>
        <vt:lpwstr>_Toc360128232</vt:lpwstr>
      </vt:variant>
      <vt:variant>
        <vt:i4>1769523</vt:i4>
      </vt:variant>
      <vt:variant>
        <vt:i4>152</vt:i4>
      </vt:variant>
      <vt:variant>
        <vt:i4>0</vt:i4>
      </vt:variant>
      <vt:variant>
        <vt:i4>5</vt:i4>
      </vt:variant>
      <vt:variant>
        <vt:lpwstr/>
      </vt:variant>
      <vt:variant>
        <vt:lpwstr>_Toc360128231</vt:lpwstr>
      </vt:variant>
      <vt:variant>
        <vt:i4>1769523</vt:i4>
      </vt:variant>
      <vt:variant>
        <vt:i4>146</vt:i4>
      </vt:variant>
      <vt:variant>
        <vt:i4>0</vt:i4>
      </vt:variant>
      <vt:variant>
        <vt:i4>5</vt:i4>
      </vt:variant>
      <vt:variant>
        <vt:lpwstr/>
      </vt:variant>
      <vt:variant>
        <vt:lpwstr>_Toc360128230</vt:lpwstr>
      </vt:variant>
      <vt:variant>
        <vt:i4>1703987</vt:i4>
      </vt:variant>
      <vt:variant>
        <vt:i4>140</vt:i4>
      </vt:variant>
      <vt:variant>
        <vt:i4>0</vt:i4>
      </vt:variant>
      <vt:variant>
        <vt:i4>5</vt:i4>
      </vt:variant>
      <vt:variant>
        <vt:lpwstr/>
      </vt:variant>
      <vt:variant>
        <vt:lpwstr>_Toc360128229</vt:lpwstr>
      </vt:variant>
      <vt:variant>
        <vt:i4>1703987</vt:i4>
      </vt:variant>
      <vt:variant>
        <vt:i4>134</vt:i4>
      </vt:variant>
      <vt:variant>
        <vt:i4>0</vt:i4>
      </vt:variant>
      <vt:variant>
        <vt:i4>5</vt:i4>
      </vt:variant>
      <vt:variant>
        <vt:lpwstr/>
      </vt:variant>
      <vt:variant>
        <vt:lpwstr>_Toc360128228</vt:lpwstr>
      </vt:variant>
      <vt:variant>
        <vt:i4>1703987</vt:i4>
      </vt:variant>
      <vt:variant>
        <vt:i4>128</vt:i4>
      </vt:variant>
      <vt:variant>
        <vt:i4>0</vt:i4>
      </vt:variant>
      <vt:variant>
        <vt:i4>5</vt:i4>
      </vt:variant>
      <vt:variant>
        <vt:lpwstr/>
      </vt:variant>
      <vt:variant>
        <vt:lpwstr>_Toc360128227</vt:lpwstr>
      </vt:variant>
      <vt:variant>
        <vt:i4>1703987</vt:i4>
      </vt:variant>
      <vt:variant>
        <vt:i4>122</vt:i4>
      </vt:variant>
      <vt:variant>
        <vt:i4>0</vt:i4>
      </vt:variant>
      <vt:variant>
        <vt:i4>5</vt:i4>
      </vt:variant>
      <vt:variant>
        <vt:lpwstr/>
      </vt:variant>
      <vt:variant>
        <vt:lpwstr>_Toc360128226</vt:lpwstr>
      </vt:variant>
      <vt:variant>
        <vt:i4>1703987</vt:i4>
      </vt:variant>
      <vt:variant>
        <vt:i4>116</vt:i4>
      </vt:variant>
      <vt:variant>
        <vt:i4>0</vt:i4>
      </vt:variant>
      <vt:variant>
        <vt:i4>5</vt:i4>
      </vt:variant>
      <vt:variant>
        <vt:lpwstr/>
      </vt:variant>
      <vt:variant>
        <vt:lpwstr>_Toc360128225</vt:lpwstr>
      </vt:variant>
      <vt:variant>
        <vt:i4>1703987</vt:i4>
      </vt:variant>
      <vt:variant>
        <vt:i4>110</vt:i4>
      </vt:variant>
      <vt:variant>
        <vt:i4>0</vt:i4>
      </vt:variant>
      <vt:variant>
        <vt:i4>5</vt:i4>
      </vt:variant>
      <vt:variant>
        <vt:lpwstr/>
      </vt:variant>
      <vt:variant>
        <vt:lpwstr>_Toc360128224</vt:lpwstr>
      </vt:variant>
      <vt:variant>
        <vt:i4>1703987</vt:i4>
      </vt:variant>
      <vt:variant>
        <vt:i4>104</vt:i4>
      </vt:variant>
      <vt:variant>
        <vt:i4>0</vt:i4>
      </vt:variant>
      <vt:variant>
        <vt:i4>5</vt:i4>
      </vt:variant>
      <vt:variant>
        <vt:lpwstr/>
      </vt:variant>
      <vt:variant>
        <vt:lpwstr>_Toc360128223</vt:lpwstr>
      </vt:variant>
      <vt:variant>
        <vt:i4>1703987</vt:i4>
      </vt:variant>
      <vt:variant>
        <vt:i4>98</vt:i4>
      </vt:variant>
      <vt:variant>
        <vt:i4>0</vt:i4>
      </vt:variant>
      <vt:variant>
        <vt:i4>5</vt:i4>
      </vt:variant>
      <vt:variant>
        <vt:lpwstr/>
      </vt:variant>
      <vt:variant>
        <vt:lpwstr>_Toc360128222</vt:lpwstr>
      </vt:variant>
      <vt:variant>
        <vt:i4>1703987</vt:i4>
      </vt:variant>
      <vt:variant>
        <vt:i4>92</vt:i4>
      </vt:variant>
      <vt:variant>
        <vt:i4>0</vt:i4>
      </vt:variant>
      <vt:variant>
        <vt:i4>5</vt:i4>
      </vt:variant>
      <vt:variant>
        <vt:lpwstr/>
      </vt:variant>
      <vt:variant>
        <vt:lpwstr>_Toc360128221</vt:lpwstr>
      </vt:variant>
      <vt:variant>
        <vt:i4>1703987</vt:i4>
      </vt:variant>
      <vt:variant>
        <vt:i4>86</vt:i4>
      </vt:variant>
      <vt:variant>
        <vt:i4>0</vt:i4>
      </vt:variant>
      <vt:variant>
        <vt:i4>5</vt:i4>
      </vt:variant>
      <vt:variant>
        <vt:lpwstr/>
      </vt:variant>
      <vt:variant>
        <vt:lpwstr>_Toc360128220</vt:lpwstr>
      </vt:variant>
      <vt:variant>
        <vt:i4>1638451</vt:i4>
      </vt:variant>
      <vt:variant>
        <vt:i4>80</vt:i4>
      </vt:variant>
      <vt:variant>
        <vt:i4>0</vt:i4>
      </vt:variant>
      <vt:variant>
        <vt:i4>5</vt:i4>
      </vt:variant>
      <vt:variant>
        <vt:lpwstr/>
      </vt:variant>
      <vt:variant>
        <vt:lpwstr>_Toc360128219</vt:lpwstr>
      </vt:variant>
      <vt:variant>
        <vt:i4>1638451</vt:i4>
      </vt:variant>
      <vt:variant>
        <vt:i4>74</vt:i4>
      </vt:variant>
      <vt:variant>
        <vt:i4>0</vt:i4>
      </vt:variant>
      <vt:variant>
        <vt:i4>5</vt:i4>
      </vt:variant>
      <vt:variant>
        <vt:lpwstr/>
      </vt:variant>
      <vt:variant>
        <vt:lpwstr>_Toc360128218</vt:lpwstr>
      </vt:variant>
      <vt:variant>
        <vt:i4>1638451</vt:i4>
      </vt:variant>
      <vt:variant>
        <vt:i4>68</vt:i4>
      </vt:variant>
      <vt:variant>
        <vt:i4>0</vt:i4>
      </vt:variant>
      <vt:variant>
        <vt:i4>5</vt:i4>
      </vt:variant>
      <vt:variant>
        <vt:lpwstr/>
      </vt:variant>
      <vt:variant>
        <vt:lpwstr>_Toc360128217</vt:lpwstr>
      </vt:variant>
      <vt:variant>
        <vt:i4>1638451</vt:i4>
      </vt:variant>
      <vt:variant>
        <vt:i4>62</vt:i4>
      </vt:variant>
      <vt:variant>
        <vt:i4>0</vt:i4>
      </vt:variant>
      <vt:variant>
        <vt:i4>5</vt:i4>
      </vt:variant>
      <vt:variant>
        <vt:lpwstr/>
      </vt:variant>
      <vt:variant>
        <vt:lpwstr>_Toc360128216</vt:lpwstr>
      </vt:variant>
      <vt:variant>
        <vt:i4>1638451</vt:i4>
      </vt:variant>
      <vt:variant>
        <vt:i4>56</vt:i4>
      </vt:variant>
      <vt:variant>
        <vt:i4>0</vt:i4>
      </vt:variant>
      <vt:variant>
        <vt:i4>5</vt:i4>
      </vt:variant>
      <vt:variant>
        <vt:lpwstr/>
      </vt:variant>
      <vt:variant>
        <vt:lpwstr>_Toc360128215</vt:lpwstr>
      </vt:variant>
      <vt:variant>
        <vt:i4>1638451</vt:i4>
      </vt:variant>
      <vt:variant>
        <vt:i4>50</vt:i4>
      </vt:variant>
      <vt:variant>
        <vt:i4>0</vt:i4>
      </vt:variant>
      <vt:variant>
        <vt:i4>5</vt:i4>
      </vt:variant>
      <vt:variant>
        <vt:lpwstr/>
      </vt:variant>
      <vt:variant>
        <vt:lpwstr>_Toc360128214</vt:lpwstr>
      </vt:variant>
      <vt:variant>
        <vt:i4>1638451</vt:i4>
      </vt:variant>
      <vt:variant>
        <vt:i4>44</vt:i4>
      </vt:variant>
      <vt:variant>
        <vt:i4>0</vt:i4>
      </vt:variant>
      <vt:variant>
        <vt:i4>5</vt:i4>
      </vt:variant>
      <vt:variant>
        <vt:lpwstr/>
      </vt:variant>
      <vt:variant>
        <vt:lpwstr>_Toc360128213</vt:lpwstr>
      </vt:variant>
      <vt:variant>
        <vt:i4>1638451</vt:i4>
      </vt:variant>
      <vt:variant>
        <vt:i4>38</vt:i4>
      </vt:variant>
      <vt:variant>
        <vt:i4>0</vt:i4>
      </vt:variant>
      <vt:variant>
        <vt:i4>5</vt:i4>
      </vt:variant>
      <vt:variant>
        <vt:lpwstr/>
      </vt:variant>
      <vt:variant>
        <vt:lpwstr>_Toc360128212</vt:lpwstr>
      </vt:variant>
      <vt:variant>
        <vt:i4>1638451</vt:i4>
      </vt:variant>
      <vt:variant>
        <vt:i4>32</vt:i4>
      </vt:variant>
      <vt:variant>
        <vt:i4>0</vt:i4>
      </vt:variant>
      <vt:variant>
        <vt:i4>5</vt:i4>
      </vt:variant>
      <vt:variant>
        <vt:lpwstr/>
      </vt:variant>
      <vt:variant>
        <vt:lpwstr>_Toc360128211</vt:lpwstr>
      </vt:variant>
      <vt:variant>
        <vt:i4>1638451</vt:i4>
      </vt:variant>
      <vt:variant>
        <vt:i4>26</vt:i4>
      </vt:variant>
      <vt:variant>
        <vt:i4>0</vt:i4>
      </vt:variant>
      <vt:variant>
        <vt:i4>5</vt:i4>
      </vt:variant>
      <vt:variant>
        <vt:lpwstr/>
      </vt:variant>
      <vt:variant>
        <vt:lpwstr>_Toc360128210</vt:lpwstr>
      </vt:variant>
      <vt:variant>
        <vt:i4>1572915</vt:i4>
      </vt:variant>
      <vt:variant>
        <vt:i4>20</vt:i4>
      </vt:variant>
      <vt:variant>
        <vt:i4>0</vt:i4>
      </vt:variant>
      <vt:variant>
        <vt:i4>5</vt:i4>
      </vt:variant>
      <vt:variant>
        <vt:lpwstr/>
      </vt:variant>
      <vt:variant>
        <vt:lpwstr>_Toc360128209</vt:lpwstr>
      </vt:variant>
      <vt:variant>
        <vt:i4>1572915</vt:i4>
      </vt:variant>
      <vt:variant>
        <vt:i4>14</vt:i4>
      </vt:variant>
      <vt:variant>
        <vt:i4>0</vt:i4>
      </vt:variant>
      <vt:variant>
        <vt:i4>5</vt:i4>
      </vt:variant>
      <vt:variant>
        <vt:lpwstr/>
      </vt:variant>
      <vt:variant>
        <vt:lpwstr>_Toc360128208</vt:lpwstr>
      </vt:variant>
      <vt:variant>
        <vt:i4>1572915</vt:i4>
      </vt:variant>
      <vt:variant>
        <vt:i4>8</vt:i4>
      </vt:variant>
      <vt:variant>
        <vt:i4>0</vt:i4>
      </vt:variant>
      <vt:variant>
        <vt:i4>5</vt:i4>
      </vt:variant>
      <vt:variant>
        <vt:lpwstr/>
      </vt:variant>
      <vt:variant>
        <vt:lpwstr>_Toc360128207</vt:lpwstr>
      </vt:variant>
      <vt:variant>
        <vt:i4>1572915</vt:i4>
      </vt:variant>
      <vt:variant>
        <vt:i4>2</vt:i4>
      </vt:variant>
      <vt:variant>
        <vt:i4>0</vt:i4>
      </vt:variant>
      <vt:variant>
        <vt:i4>5</vt:i4>
      </vt:variant>
      <vt:variant>
        <vt:lpwstr/>
      </vt:variant>
      <vt:variant>
        <vt:lpwstr>_Toc360128206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CRITERIOS DE EVALUACIÓN DEL PROYECTO</dc:title>
  <dc:creator>.</dc:creator>
  <cp:lastModifiedBy>Elisa Sainz García</cp:lastModifiedBy>
  <cp:revision>4</cp:revision>
  <cp:lastPrinted>2019-03-22T10:01:00Z</cp:lastPrinted>
  <dcterms:created xsi:type="dcterms:W3CDTF">2024-04-09T08:10:00Z</dcterms:created>
  <dcterms:modified xsi:type="dcterms:W3CDTF">2024-04-09T09:35:00Z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0x010100DB9B6341E0DE03489A833E8F4FC6E4CC</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http://www.zotero.org/styles/applied-surface-science</vt:lpwstr>
  </property>
  <property fmtid="{D5CDD505-2E9C-101B-9397-08002B2CF9AE}" pid="10" name="Mendeley Recent Style Name 3_1">
    <vt:lpwstr>Applied Surface Science</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http://www.zotero.org/styles/innovative-food-science-and-emerging-technologies</vt:lpwstr>
  </property>
  <property fmtid="{D5CDD505-2E9C-101B-9397-08002B2CF9AE}" pid="20" name="Mendeley Recent Style Name 8_1">
    <vt:lpwstr>Innovative Food Science and Emerging Technologies</vt:lpwstr>
  </property>
  <property fmtid="{D5CDD505-2E9C-101B-9397-08002B2CF9AE}" pid="21" name="Mendeley Recent Style Id 9_1">
    <vt:lpwstr>http://www.zotero.org/styles/modern-humanities-research-association</vt:lpwstr>
  </property>
  <property fmtid="{D5CDD505-2E9C-101B-9397-08002B2CF9AE}" pid="22" name="Mendeley Recent Style Name 9_1">
    <vt:lpwstr>Modern Humanities Research Association 3rd edition (note with bibliography)</vt:lpwstr>
  </property>
  <property fmtid="{D5CDD505-2E9C-101B-9397-08002B2CF9AE}" pid="23" name="Mendeley Document_1">
    <vt:lpwstr>True</vt:lpwstr>
  </property>
  <property fmtid="{D5CDD505-2E9C-101B-9397-08002B2CF9AE}" pid="24" name="Mendeley Unique User Id_1">
    <vt:lpwstr>89792f0d-3065-3c42-be6b-4ab58487738c</vt:lpwstr>
  </property>
  <property fmtid="{D5CDD505-2E9C-101B-9397-08002B2CF9AE}" pid="25" name="Mendeley Citation Style_1">
    <vt:lpwstr>http://www.zotero.org/styles/innovative-food-science-and-emerging-technologies</vt:lpwstr>
  </property>
</Properties>
</file>